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E141E" w:rsidRPr="001C63EA" w:rsidRDefault="006E141E" w:rsidP="006E141E">
      <w:pPr>
        <w:autoSpaceDE w:val="0"/>
        <w:autoSpaceDN w:val="0"/>
        <w:adjustRightInd w:val="0"/>
        <w:spacing w:after="0" w:line="240" w:lineRule="auto"/>
        <w:rPr>
          <w:rFonts w:ascii="Calibri" w:hAnsi="Calibri" w:cs="Calibri"/>
          <w:color w:val="000000"/>
          <w:lang w:val="en-US"/>
        </w:rPr>
      </w:pPr>
    </w:p>
    <w:p w:rsidR="007555F1" w:rsidRPr="001C63EA" w:rsidRDefault="007555F1" w:rsidP="00127D6A">
      <w:pPr>
        <w:spacing w:after="0" w:line="480" w:lineRule="atLeast"/>
        <w:textAlignment w:val="baseline"/>
        <w:rPr>
          <w:rFonts w:ascii="Arial Narrow" w:hAnsi="Arial Narrow"/>
          <w:b/>
          <w:bCs/>
          <w:caps/>
          <w:spacing w:val="16"/>
          <w:kern w:val="28"/>
          <w:sz w:val="48"/>
          <w:szCs w:val="20"/>
          <w:lang w:val="en-US"/>
        </w:rPr>
      </w:pPr>
    </w:p>
    <w:p w:rsidR="007555F1" w:rsidRPr="001C63EA" w:rsidRDefault="007555F1" w:rsidP="00127D6A">
      <w:pPr>
        <w:spacing w:after="0" w:line="480" w:lineRule="atLeast"/>
        <w:textAlignment w:val="baseline"/>
        <w:rPr>
          <w:rFonts w:ascii="Arial Narrow" w:hAnsi="Arial Narrow"/>
          <w:b/>
          <w:bCs/>
          <w:caps/>
          <w:spacing w:val="16"/>
          <w:kern w:val="28"/>
          <w:sz w:val="48"/>
          <w:szCs w:val="20"/>
          <w:lang w:val="en-US"/>
        </w:rPr>
      </w:pPr>
    </w:p>
    <w:p w:rsidR="00337398" w:rsidRPr="00164F66" w:rsidRDefault="00164F66" w:rsidP="00337398">
      <w:pPr>
        <w:pStyle w:val="Titel3"/>
        <w:rPr>
          <w:lang w:val="en-GB"/>
        </w:rPr>
      </w:pPr>
      <w:r>
        <w:rPr>
          <w:lang w:val="en-GB"/>
        </w:rPr>
        <w:t xml:space="preserve">BREF </w:t>
      </w:r>
      <w:r w:rsidRPr="00164F66">
        <w:rPr>
          <w:lang w:val="en-GB"/>
        </w:rPr>
        <w:t xml:space="preserve">BAT Candidate </w:t>
      </w:r>
      <w:r>
        <w:rPr>
          <w:lang w:val="en-GB"/>
        </w:rPr>
        <w:t xml:space="preserve"> </w:t>
      </w:r>
    </w:p>
    <w:p w:rsidR="00337398" w:rsidRPr="00164F66" w:rsidRDefault="00337398" w:rsidP="00337398">
      <w:pPr>
        <w:pStyle w:val="Titel3"/>
        <w:rPr>
          <w:lang w:val="en-GB"/>
        </w:rPr>
      </w:pPr>
    </w:p>
    <w:p w:rsidR="00127D6A" w:rsidRPr="00164F66" w:rsidRDefault="001F1FBA" w:rsidP="00164F66">
      <w:pPr>
        <w:spacing w:after="0" w:line="480" w:lineRule="atLeast"/>
        <w:ind w:right="-428"/>
        <w:textAlignment w:val="baseline"/>
        <w:rPr>
          <w:rFonts w:ascii="Arial Narrow" w:hAnsi="Arial Narrow"/>
          <w:b/>
          <w:bCs/>
          <w:caps/>
          <w:spacing w:val="16"/>
          <w:kern w:val="28"/>
          <w:sz w:val="48"/>
          <w:szCs w:val="20"/>
          <w:lang w:val="en-GB"/>
        </w:rPr>
      </w:pPr>
      <w:r w:rsidRPr="00164F66">
        <w:rPr>
          <w:rFonts w:ascii="Arial Narrow" w:hAnsi="Arial Narrow"/>
          <w:b/>
          <w:bCs/>
          <w:caps/>
          <w:spacing w:val="16"/>
          <w:kern w:val="28"/>
          <w:sz w:val="48"/>
          <w:szCs w:val="20"/>
          <w:lang w:val="en-GB"/>
        </w:rPr>
        <w:t>Gore</w:t>
      </w:r>
      <w:r w:rsidR="00337398" w:rsidRPr="00164F66">
        <w:rPr>
          <w:rFonts w:ascii="Arial Narrow" w:hAnsi="Arial Narrow"/>
          <w:b/>
          <w:bCs/>
          <w:caps/>
          <w:spacing w:val="16"/>
          <w:kern w:val="28"/>
          <w:sz w:val="48"/>
          <w:szCs w:val="20"/>
          <w:lang w:val="en-GB"/>
        </w:rPr>
        <w:t xml:space="preserve"> </w:t>
      </w:r>
      <w:r w:rsidR="00B15BF2" w:rsidRPr="00164F66">
        <w:rPr>
          <w:rFonts w:ascii="Arial Narrow" w:hAnsi="Arial Narrow"/>
          <w:b/>
          <w:bCs/>
          <w:caps/>
          <w:spacing w:val="16"/>
          <w:kern w:val="28"/>
          <w:sz w:val="48"/>
          <w:szCs w:val="20"/>
          <w:lang w:val="en-GB"/>
        </w:rPr>
        <w:t>Mercury Control</w:t>
      </w:r>
      <w:r w:rsidRPr="00164F66">
        <w:rPr>
          <w:rFonts w:ascii="Arial Narrow" w:hAnsi="Arial Narrow"/>
          <w:b/>
          <w:bCs/>
          <w:caps/>
          <w:spacing w:val="16"/>
          <w:kern w:val="28"/>
          <w:sz w:val="48"/>
          <w:szCs w:val="20"/>
          <w:lang w:val="en-GB"/>
        </w:rPr>
        <w:t xml:space="preserve"> System</w:t>
      </w:r>
    </w:p>
    <w:p w:rsidR="002C0CE6" w:rsidRPr="00164F66" w:rsidRDefault="002C0CE6" w:rsidP="008A1BED">
      <w:pPr>
        <w:spacing w:after="0" w:line="480" w:lineRule="atLeast"/>
        <w:jc w:val="center"/>
        <w:textAlignment w:val="baseline"/>
        <w:rPr>
          <w:rFonts w:ascii="Arial Narrow" w:hAnsi="Arial Narrow"/>
          <w:b/>
          <w:bCs/>
          <w:caps/>
          <w:spacing w:val="16"/>
          <w:kern w:val="28"/>
          <w:sz w:val="48"/>
          <w:szCs w:val="20"/>
          <w:lang w:val="en-GB"/>
        </w:rPr>
      </w:pPr>
    </w:p>
    <w:p w:rsidR="00234AA3" w:rsidRPr="00164F66" w:rsidRDefault="00234AA3" w:rsidP="00234AA3">
      <w:pPr>
        <w:autoSpaceDE w:val="0"/>
        <w:autoSpaceDN w:val="0"/>
        <w:adjustRightInd w:val="0"/>
        <w:spacing w:after="120" w:line="240" w:lineRule="auto"/>
        <w:rPr>
          <w:caps/>
          <w:lang w:val="en-GB"/>
        </w:rPr>
      </w:pPr>
    </w:p>
    <w:p w:rsidR="00127D6A" w:rsidRPr="00164F66" w:rsidRDefault="00164F66" w:rsidP="001E3B57">
      <w:pPr>
        <w:pStyle w:val="Titel3"/>
        <w:rPr>
          <w:b/>
          <w:bCs/>
          <w:sz w:val="24"/>
          <w:szCs w:val="24"/>
          <w:lang w:val="en-US"/>
        </w:rPr>
      </w:pPr>
      <w:r w:rsidRPr="00164F66">
        <w:rPr>
          <w:b/>
          <w:bCs/>
          <w:sz w:val="24"/>
          <w:szCs w:val="24"/>
          <w:lang w:val="en-US"/>
        </w:rPr>
        <w:t>SECTOR</w:t>
      </w:r>
      <w:r w:rsidR="00B8267F" w:rsidRPr="00164F66">
        <w:rPr>
          <w:b/>
          <w:bCs/>
          <w:sz w:val="24"/>
          <w:szCs w:val="24"/>
          <w:lang w:val="en-US"/>
        </w:rPr>
        <w:t xml:space="preserve">: </w:t>
      </w:r>
      <w:r w:rsidR="00B15BF2" w:rsidRPr="001C63EA">
        <w:rPr>
          <w:b/>
          <w:bCs/>
          <w:sz w:val="24"/>
          <w:szCs w:val="24"/>
          <w:lang w:val="en-US"/>
        </w:rPr>
        <w:t>Large Combustion PLants</w:t>
      </w:r>
    </w:p>
    <w:p w:rsidR="00234AA3" w:rsidRPr="001C63EA" w:rsidRDefault="008D4524" w:rsidP="00234AA3">
      <w:pPr>
        <w:pStyle w:val="Titel3"/>
        <w:tabs>
          <w:tab w:val="left" w:pos="1223"/>
        </w:tabs>
        <w:rPr>
          <w:caps w:val="0"/>
          <w:noProof/>
          <w:spacing w:val="0"/>
          <w:sz w:val="24"/>
          <w:lang w:val="en-US"/>
        </w:rPr>
      </w:pPr>
      <w:r w:rsidRPr="001C63EA">
        <w:rPr>
          <w:caps w:val="0"/>
          <w:noProof/>
          <w:spacing w:val="0"/>
          <w:sz w:val="24"/>
          <w:lang w:val="en-US"/>
        </w:rPr>
        <w:tab/>
      </w:r>
    </w:p>
    <w:p w:rsidR="00234AA3" w:rsidRPr="001C63EA" w:rsidRDefault="00234AA3" w:rsidP="00234AA3">
      <w:pPr>
        <w:pStyle w:val="Titel3"/>
        <w:tabs>
          <w:tab w:val="left" w:pos="1223"/>
        </w:tabs>
        <w:rPr>
          <w:caps w:val="0"/>
          <w:noProof/>
          <w:spacing w:val="0"/>
          <w:sz w:val="24"/>
          <w:lang w:val="en-US"/>
        </w:rPr>
      </w:pPr>
    </w:p>
    <w:p w:rsidR="00CE0164" w:rsidRPr="00164F66" w:rsidRDefault="00B15BF2" w:rsidP="00234AA3">
      <w:pPr>
        <w:pStyle w:val="Titel4"/>
        <w:rPr>
          <w:lang w:val="en-GB"/>
        </w:rPr>
      </w:pPr>
      <w:r w:rsidRPr="00164F66">
        <w:rPr>
          <w:lang w:val="en-GB"/>
        </w:rPr>
        <w:t xml:space="preserve">Ole </w:t>
      </w:r>
      <w:proofErr w:type="spellStart"/>
      <w:r w:rsidRPr="00164F66">
        <w:rPr>
          <w:lang w:val="en-GB"/>
        </w:rPr>
        <w:t>Petzoldt</w:t>
      </w:r>
      <w:proofErr w:type="spellEnd"/>
      <w:r w:rsidRPr="00164F66">
        <w:rPr>
          <w:lang w:val="en-GB"/>
        </w:rPr>
        <w:t xml:space="preserve">, </w:t>
      </w:r>
      <w:proofErr w:type="spellStart"/>
      <w:r w:rsidRPr="00164F66">
        <w:rPr>
          <w:lang w:val="en-GB"/>
        </w:rPr>
        <w:t>W.L</w:t>
      </w:r>
      <w:proofErr w:type="spellEnd"/>
      <w:r w:rsidRPr="00164F66">
        <w:rPr>
          <w:lang w:val="en-GB"/>
        </w:rPr>
        <w:t>. Gore &amp; Associates</w:t>
      </w:r>
      <w:r w:rsidR="00164F66" w:rsidRPr="00164F66">
        <w:rPr>
          <w:lang w:val="en-GB"/>
        </w:rPr>
        <w:br/>
        <w:t xml:space="preserve">Email: opetzold@wlgore.com </w:t>
      </w:r>
    </w:p>
    <w:p w:rsidR="00234AA3" w:rsidRPr="001C63EA" w:rsidRDefault="00B15BF2" w:rsidP="00234AA3">
      <w:pPr>
        <w:pStyle w:val="Titel4"/>
        <w:rPr>
          <w:lang w:val="en-US"/>
        </w:rPr>
        <w:sectPr w:rsidR="00234AA3" w:rsidRPr="001C63EA" w:rsidSect="00164F66">
          <w:headerReference w:type="even" r:id="rId8"/>
          <w:headerReference w:type="default" r:id="rId9"/>
          <w:footerReference w:type="even" r:id="rId10"/>
          <w:footerReference w:type="default" r:id="rId11"/>
          <w:headerReference w:type="first" r:id="rId12"/>
          <w:footerReference w:type="first" r:id="rId13"/>
          <w:pgSz w:w="11906" w:h="16838" w:code="9"/>
          <w:pgMar w:top="1985" w:right="3119" w:bottom="1021" w:left="284" w:header="1021" w:footer="567" w:gutter="1418"/>
          <w:cols w:space="708"/>
          <w:titlePg/>
          <w:docGrid w:linePitch="360"/>
        </w:sectPr>
      </w:pPr>
      <w:proofErr w:type="spellStart"/>
      <w:r w:rsidRPr="001C63EA">
        <w:rPr>
          <w:lang w:val="en-US"/>
        </w:rPr>
        <w:t>Putzbrunn</w:t>
      </w:r>
      <w:proofErr w:type="spellEnd"/>
      <w:r w:rsidR="00164F66">
        <w:rPr>
          <w:lang w:val="en-US"/>
        </w:rPr>
        <w:t>/Germany</w:t>
      </w:r>
      <w:r w:rsidRPr="001C63EA">
        <w:rPr>
          <w:lang w:val="en-US"/>
        </w:rPr>
        <w:t xml:space="preserve">, </w:t>
      </w:r>
      <w:r w:rsidR="005E783D">
        <w:rPr>
          <w:lang w:val="en-US"/>
        </w:rPr>
        <w:t xml:space="preserve">17 </w:t>
      </w:r>
      <w:r w:rsidRPr="001C63EA">
        <w:rPr>
          <w:lang w:val="en-US"/>
        </w:rPr>
        <w:t>April 2015</w:t>
      </w:r>
    </w:p>
    <w:p w:rsidR="00234AA3" w:rsidRPr="001C63EA" w:rsidRDefault="00B15BF2" w:rsidP="007555F1">
      <w:pPr>
        <w:pStyle w:val="berschrift1"/>
        <w:keepNext w:val="0"/>
        <w:numPr>
          <w:ilvl w:val="0"/>
          <w:numId w:val="0"/>
        </w:numPr>
        <w:tabs>
          <w:tab w:val="left" w:pos="850"/>
        </w:tabs>
        <w:spacing w:before="720" w:after="360" w:line="360" w:lineRule="atLeast"/>
        <w:ind w:left="850" w:hanging="850"/>
        <w:rPr>
          <w:rFonts w:ascii="Arial" w:hAnsi="Arial"/>
          <w:b w:val="0"/>
          <w:caps/>
          <w:kern w:val="0"/>
          <w:sz w:val="36"/>
          <w:lang w:val="en-US"/>
        </w:rPr>
      </w:pPr>
      <w:r w:rsidRPr="001C63EA">
        <w:rPr>
          <w:rFonts w:ascii="Arial" w:hAnsi="Arial"/>
          <w:b w:val="0"/>
          <w:caps/>
          <w:kern w:val="0"/>
          <w:sz w:val="36"/>
          <w:lang w:val="en-US"/>
        </w:rPr>
        <w:lastRenderedPageBreak/>
        <w:t>Gore Mercury Control System</w:t>
      </w:r>
    </w:p>
    <w:p w:rsidR="00006E4D" w:rsidRPr="001C63EA" w:rsidRDefault="00164F66" w:rsidP="00006E4D">
      <w:pPr>
        <w:pStyle w:val="berschrift2"/>
        <w:keepNext w:val="0"/>
        <w:numPr>
          <w:ilvl w:val="0"/>
          <w:numId w:val="0"/>
        </w:numPr>
        <w:tabs>
          <w:tab w:val="left" w:pos="1020"/>
        </w:tabs>
        <w:spacing w:before="560" w:after="140" w:line="280" w:lineRule="atLeast"/>
        <w:ind w:left="578" w:hanging="578"/>
        <w:rPr>
          <w:rFonts w:ascii="Arial" w:hAnsi="Arial"/>
          <w:lang w:val="en-US"/>
        </w:rPr>
      </w:pPr>
      <w:r>
        <w:rPr>
          <w:rFonts w:ascii="Arial" w:hAnsi="Arial"/>
          <w:lang w:val="en-US"/>
        </w:rPr>
        <w:t>Description</w:t>
      </w:r>
    </w:p>
    <w:p w:rsidR="00B15BF2" w:rsidRPr="001C63EA" w:rsidRDefault="00B15BF2" w:rsidP="001F1FBA">
      <w:pPr>
        <w:pStyle w:val="Flietext"/>
      </w:pPr>
      <w:r w:rsidRPr="001C63EA">
        <w:t>The GORE® Mercury Control System (GMCS) is based on a novel, fluoropolymer-based Sorbent Polymer Composite (SPC) material (Fig.</w:t>
      </w:r>
      <w:r w:rsidR="00337398" w:rsidRPr="001C63EA">
        <w:t xml:space="preserve"> 1) which effi</w:t>
      </w:r>
      <w:r w:rsidRPr="001C63EA">
        <w:t>ciently removes both elemental a</w:t>
      </w:r>
      <w:r w:rsidR="001F1FBA">
        <w:t>nd oxidized mercury from the fl</w:t>
      </w:r>
      <w:r w:rsidRPr="001C63EA">
        <w:t xml:space="preserve">ue gas stream. As such, it is insensitive to fuel or process changes that affect mercury speciation. Mercury is strongly bound within the SPC which has a high capacity for mercury storage allowing for long life without the need for regeneration. The SPC can operate even in very wet gas streams, making it ideal for location above the mist eliminators in a wet FGD system. The removal of SO2 is a </w:t>
      </w:r>
      <w:r w:rsidR="00337398" w:rsidRPr="001C63EA">
        <w:t>co-benefi</w:t>
      </w:r>
      <w:r w:rsidRPr="001C63EA">
        <w:t xml:space="preserve">t as it is converted to sulfuric acid which is expelled out of the hydrophobic SPC material </w:t>
      </w:r>
      <w:r w:rsidR="001F1FBA" w:rsidRPr="001C63EA">
        <w:t xml:space="preserve">into the absorber vessel below </w:t>
      </w:r>
      <w:r w:rsidRPr="001C63EA">
        <w:t xml:space="preserve">(Figure 2). When installed in a scrubber the GMCS serves as a barrier to mercury reemissions, since it is located at the outlet of the scrubber and effectively removes elemental mercury. This allows a plant to avoid the need for re-emissions additives, and focus the scrubber operation on avoiding </w:t>
      </w:r>
      <w:r w:rsidR="001F1FBA">
        <w:t>other unwanted problems like sel</w:t>
      </w:r>
      <w:r w:rsidRPr="001C63EA">
        <w:t>enate formation. Unlike many activated carbon sorbents, the presence of SO3 does not inhibit mercury capture by the SPC, making it a very effective solution for high sulfur coals or units with SO3 gas conditioning.</w:t>
      </w:r>
    </w:p>
    <w:p w:rsidR="00B15BF2" w:rsidRPr="001C63EA" w:rsidRDefault="00B15BF2" w:rsidP="001F1FBA">
      <w:pPr>
        <w:pStyle w:val="Flietext"/>
      </w:pPr>
      <w:r w:rsidRPr="001C63EA">
        <w:t>Operation is passive</w:t>
      </w:r>
      <w:r w:rsidR="001F1FBA">
        <w:t xml:space="preserve">. There are no moving parts and </w:t>
      </w:r>
      <w:r w:rsidRPr="001C63EA">
        <w:t>adjustments are not needed to maintain performance as unit operations change. Since there are no injected sorbents, there i</w:t>
      </w:r>
      <w:r w:rsidR="001F1FBA">
        <w:t>s absolutely no concern over fl</w:t>
      </w:r>
      <w:r w:rsidRPr="001C63EA">
        <w:t>y ash contamination or creating additional particulate matter that needs to be collected.</w:t>
      </w:r>
    </w:p>
    <w:p w:rsidR="00B15BF2" w:rsidRPr="001C63EA" w:rsidRDefault="00B15BF2" w:rsidP="001F1FBA">
      <w:pPr>
        <w:pStyle w:val="Flietext"/>
      </w:pPr>
      <w:r w:rsidRPr="001C63EA">
        <w:t xml:space="preserve">Chemicals for oxidation are also not needed thus eliminating halogen-induced corrosion concerns or wastewater treatment complications. The GMCS is modular in design with the SPC material arranged in open channels </w:t>
      </w:r>
      <w:r w:rsidR="001F1FBA">
        <w:t>for low pressure drop</w:t>
      </w:r>
      <w:r w:rsidRPr="001C63EA">
        <w:t>. The modules are resistant to fouling or plugging, in part due to the smooth, non-stick nature of the SPC, and in part due to the continual acid wash created by the conversion of SO2 to liquid sulfuric acid. The modules can be stacked in the direction of gas flow to achieve the desired mercury removal efficiency.</w:t>
      </w:r>
    </w:p>
    <w:p w:rsidR="00006E4D" w:rsidRPr="001C63EA" w:rsidRDefault="00A0013D" w:rsidP="00B15BF2">
      <w:pPr>
        <w:rPr>
          <w:lang w:val="en-US"/>
        </w:rPr>
      </w:pPr>
      <w:r w:rsidRPr="001C63EA">
        <w:rPr>
          <w:noProof/>
          <w:lang w:val="en-GB" w:eastAsia="en-GB"/>
        </w:rPr>
        <w:drawing>
          <wp:inline distT="0" distB="0" distL="0" distR="0">
            <wp:extent cx="4498975" cy="7128140"/>
            <wp:effectExtent l="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498975" cy="7128140"/>
                    </a:xfrm>
                    <a:prstGeom prst="rect">
                      <a:avLst/>
                    </a:prstGeom>
                    <a:noFill/>
                    <a:ln>
                      <a:noFill/>
                    </a:ln>
                  </pic:spPr>
                </pic:pic>
              </a:graphicData>
            </a:graphic>
          </wp:inline>
        </w:drawing>
      </w:r>
    </w:p>
    <w:p w:rsidR="00006E4D" w:rsidRPr="002713DF" w:rsidRDefault="008D728B" w:rsidP="002713DF">
      <w:pPr>
        <w:pStyle w:val="Flietext"/>
      </w:pPr>
      <w:bookmarkStart w:id="1" w:name="_Toc45680454"/>
      <w:r w:rsidRPr="002713DF">
        <w:t>Figure 1</w:t>
      </w:r>
      <w:r w:rsidR="00006E4D" w:rsidRPr="002713DF">
        <w:t xml:space="preserve">: </w:t>
      </w:r>
      <w:bookmarkEnd w:id="1"/>
      <w:r w:rsidRPr="002713DF">
        <w:t>Gore Mercury Control System in a wet FGD scrubber</w:t>
      </w:r>
    </w:p>
    <w:p w:rsidR="00677E73" w:rsidRPr="002713DF" w:rsidRDefault="00337398" w:rsidP="002713DF">
      <w:pPr>
        <w:pStyle w:val="Flietext"/>
      </w:pPr>
      <w:r w:rsidRPr="001C63EA">
        <w:rPr>
          <w:noProof/>
          <w:lang w:val="en-GB" w:eastAsia="en-GB"/>
        </w:rPr>
        <w:drawing>
          <wp:inline distT="0" distB="0" distL="0" distR="0" wp14:anchorId="1A986D39" wp14:editId="74AF04BB">
            <wp:extent cx="4498975" cy="4342130"/>
            <wp:effectExtent l="0" t="0" r="0" b="127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498975" cy="4342130"/>
                    </a:xfrm>
                    <a:prstGeom prst="rect">
                      <a:avLst/>
                    </a:prstGeom>
                  </pic:spPr>
                </pic:pic>
              </a:graphicData>
            </a:graphic>
          </wp:inline>
        </w:drawing>
      </w:r>
      <w:r w:rsidR="001F1FBA" w:rsidRPr="002713DF">
        <w:t>Figure 2</w:t>
      </w:r>
      <w:r w:rsidRPr="002713DF">
        <w:t>: Construction of the Sorbent Polymer Composite</w:t>
      </w:r>
    </w:p>
    <w:p w:rsidR="008D728B" w:rsidRPr="002713DF" w:rsidRDefault="008D728B" w:rsidP="002713DF">
      <w:pPr>
        <w:pStyle w:val="Flietext"/>
      </w:pPr>
      <w:r w:rsidRPr="002713DF">
        <w:t>The GMCS can be designed to achieve required mercury removal efficiency approaching or exceeding 90% depending on the number of mo</w:t>
      </w:r>
      <w:r w:rsidR="001F1FBA" w:rsidRPr="002713DF">
        <w:t>dules and gas velocity (Figure 3</w:t>
      </w:r>
      <w:r w:rsidRPr="002713DF">
        <w:t>).</w:t>
      </w:r>
    </w:p>
    <w:p w:rsidR="008D728B" w:rsidRPr="001C63EA" w:rsidRDefault="008D728B" w:rsidP="008D728B">
      <w:pPr>
        <w:pStyle w:val="Flietext"/>
      </w:pPr>
      <w:r w:rsidRPr="001C63EA">
        <w:rPr>
          <w:noProof/>
          <w:lang w:val="en-GB" w:eastAsia="en-GB"/>
        </w:rPr>
        <w:drawing>
          <wp:inline distT="0" distB="0" distL="0" distR="0" wp14:anchorId="295353E2" wp14:editId="6F005F56">
            <wp:extent cx="4498975" cy="2526665"/>
            <wp:effectExtent l="0" t="0" r="0" b="6985"/>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498975" cy="2526665"/>
                    </a:xfrm>
                    <a:prstGeom prst="rect">
                      <a:avLst/>
                    </a:prstGeom>
                  </pic:spPr>
                </pic:pic>
              </a:graphicData>
            </a:graphic>
          </wp:inline>
        </w:drawing>
      </w:r>
    </w:p>
    <w:p w:rsidR="008D728B" w:rsidRPr="001C63EA" w:rsidRDefault="001F1FBA" w:rsidP="002713DF">
      <w:pPr>
        <w:pStyle w:val="Flietext"/>
      </w:pPr>
      <w:r>
        <w:t>Figure 3</w:t>
      </w:r>
      <w:r w:rsidR="008D728B" w:rsidRPr="001C63EA">
        <w:t>: Stacked Modules Design for Desired Removal Efficiency</w:t>
      </w:r>
    </w:p>
    <w:p w:rsidR="001F1FBA" w:rsidRDefault="001F1FBA" w:rsidP="002713DF">
      <w:pPr>
        <w:pStyle w:val="Flietext"/>
        <w:rPr>
          <w:rFonts w:cs="Arial"/>
        </w:rPr>
      </w:pPr>
      <w:r>
        <w:rPr>
          <w:rFonts w:cs="Arial"/>
        </w:rPr>
        <w:br w:type="page"/>
      </w:r>
    </w:p>
    <w:p w:rsidR="001F1FBA" w:rsidRDefault="008D728B" w:rsidP="008D728B">
      <w:pPr>
        <w:rPr>
          <w:rFonts w:ascii="Arial" w:hAnsi="Arial" w:cs="Arial"/>
          <w:sz w:val="20"/>
          <w:lang w:val="en-US"/>
        </w:rPr>
      </w:pPr>
      <w:r w:rsidRPr="001C63EA">
        <w:rPr>
          <w:rFonts w:ascii="Arial" w:hAnsi="Arial" w:cs="Arial"/>
          <w:sz w:val="20"/>
          <w:lang w:val="en-US"/>
        </w:rPr>
        <w:t>A GMCS installed within a scrubber absorber requires no additional footprint thus minimizing capital costs. The system is also very cost-effective to operate with module replacement required o</w:t>
      </w:r>
      <w:r w:rsidR="001F1FBA">
        <w:rPr>
          <w:rFonts w:ascii="Arial" w:hAnsi="Arial" w:cs="Arial"/>
          <w:sz w:val="20"/>
          <w:lang w:val="en-US"/>
        </w:rPr>
        <w:t>nly on a very infrequent basis.</w:t>
      </w:r>
    </w:p>
    <w:p w:rsidR="00006E4D" w:rsidRPr="001C63EA" w:rsidRDefault="00164F66" w:rsidP="00006E4D">
      <w:pPr>
        <w:pStyle w:val="berschrift2"/>
        <w:keepNext w:val="0"/>
        <w:numPr>
          <w:ilvl w:val="0"/>
          <w:numId w:val="0"/>
        </w:numPr>
        <w:tabs>
          <w:tab w:val="left" w:pos="1020"/>
        </w:tabs>
        <w:spacing w:before="560" w:after="140" w:line="280" w:lineRule="atLeast"/>
        <w:ind w:left="578" w:hanging="578"/>
        <w:rPr>
          <w:rFonts w:ascii="Arial" w:hAnsi="Arial"/>
          <w:lang w:val="en-US"/>
        </w:rPr>
      </w:pPr>
      <w:r>
        <w:rPr>
          <w:rFonts w:ascii="Arial" w:hAnsi="Arial"/>
          <w:lang w:val="en-US"/>
        </w:rPr>
        <w:t>Environmental Benefit</w:t>
      </w:r>
    </w:p>
    <w:p w:rsidR="00677E73" w:rsidRPr="001C63EA" w:rsidRDefault="00677E73" w:rsidP="00677E73">
      <w:pPr>
        <w:rPr>
          <w:rFonts w:ascii="Arial" w:hAnsi="Arial" w:cs="Arial"/>
          <w:sz w:val="20"/>
          <w:lang w:val="en-US"/>
        </w:rPr>
      </w:pPr>
      <w:r w:rsidRPr="001C63EA">
        <w:rPr>
          <w:rFonts w:ascii="Arial" w:hAnsi="Arial" w:cs="Arial"/>
          <w:sz w:val="20"/>
          <w:lang w:val="en-US"/>
        </w:rPr>
        <w:t>Gore Mer</w:t>
      </w:r>
      <w:r w:rsidR="004407FC">
        <w:rPr>
          <w:rFonts w:ascii="Arial" w:hAnsi="Arial" w:cs="Arial"/>
          <w:sz w:val="20"/>
          <w:lang w:val="en-US"/>
        </w:rPr>
        <w:t xml:space="preserve">cury Control System captures </w:t>
      </w:r>
      <w:r w:rsidRPr="001C63EA">
        <w:rPr>
          <w:rFonts w:ascii="Arial" w:hAnsi="Arial" w:cs="Arial"/>
          <w:sz w:val="20"/>
          <w:lang w:val="en-US"/>
        </w:rPr>
        <w:t xml:space="preserve">elemental and oxidized mercury, </w:t>
      </w:r>
      <w:r w:rsidR="00C83041" w:rsidRPr="001C63EA">
        <w:rPr>
          <w:rFonts w:ascii="Arial" w:hAnsi="Arial" w:cs="Arial"/>
          <w:sz w:val="20"/>
          <w:lang w:val="en-US"/>
        </w:rPr>
        <w:t xml:space="preserve">does not require additives or chemicals and does not transfer mercury into the waste water or gypsum. It </w:t>
      </w:r>
      <w:r w:rsidRPr="001C63EA">
        <w:rPr>
          <w:rFonts w:ascii="Arial" w:hAnsi="Arial" w:cs="Arial"/>
          <w:sz w:val="20"/>
          <w:lang w:val="en-US"/>
        </w:rPr>
        <w:t>is insensitive to common sorbent poisons (SO3, VOCs) and can be installed in existing wet FGD scrubbers.</w:t>
      </w:r>
    </w:p>
    <w:p w:rsidR="00006E4D" w:rsidRPr="001C63EA" w:rsidRDefault="00164F66" w:rsidP="00006E4D">
      <w:pPr>
        <w:pStyle w:val="berschrift2"/>
        <w:keepNext w:val="0"/>
        <w:numPr>
          <w:ilvl w:val="0"/>
          <w:numId w:val="0"/>
        </w:numPr>
        <w:tabs>
          <w:tab w:val="left" w:pos="1020"/>
        </w:tabs>
        <w:spacing w:before="560" w:after="140" w:line="280" w:lineRule="atLeast"/>
        <w:ind w:left="578" w:hanging="578"/>
        <w:rPr>
          <w:rFonts w:ascii="Arial" w:hAnsi="Arial"/>
          <w:lang w:val="en-US"/>
        </w:rPr>
      </w:pPr>
      <w:r>
        <w:rPr>
          <w:rFonts w:ascii="Arial" w:hAnsi="Arial"/>
          <w:lang w:val="en-US"/>
        </w:rPr>
        <w:t>Operational Data</w:t>
      </w:r>
    </w:p>
    <w:p w:rsidR="00677E73" w:rsidRPr="001C63EA" w:rsidRDefault="000A17A7" w:rsidP="00006E4D">
      <w:pPr>
        <w:rPr>
          <w:rFonts w:ascii="Arial" w:hAnsi="Arial" w:cs="Arial"/>
          <w:sz w:val="20"/>
          <w:lang w:val="en-US"/>
        </w:rPr>
      </w:pPr>
      <w:r>
        <w:rPr>
          <w:rFonts w:ascii="Arial" w:hAnsi="Arial" w:cs="Arial"/>
          <w:sz w:val="20"/>
          <w:lang w:val="en-US"/>
        </w:rPr>
        <w:t>In</w:t>
      </w:r>
      <w:r w:rsidR="00677E73" w:rsidRPr="001C63EA">
        <w:rPr>
          <w:rFonts w:ascii="Arial" w:hAnsi="Arial" w:cs="Arial"/>
          <w:sz w:val="20"/>
          <w:lang w:val="en-US"/>
        </w:rPr>
        <w:t xml:space="preserve"> July 2013, </w:t>
      </w:r>
      <w:r>
        <w:rPr>
          <w:rFonts w:ascii="Arial" w:hAnsi="Arial" w:cs="Arial"/>
          <w:sz w:val="20"/>
          <w:lang w:val="en-US"/>
        </w:rPr>
        <w:t>a</w:t>
      </w:r>
      <w:r w:rsidR="00677E73" w:rsidRPr="001C63EA">
        <w:rPr>
          <w:rFonts w:ascii="Arial" w:hAnsi="Arial" w:cs="Arial"/>
          <w:sz w:val="20"/>
          <w:lang w:val="en-US"/>
        </w:rPr>
        <w:t xml:space="preserve"> full scale </w:t>
      </w:r>
      <w:r>
        <w:rPr>
          <w:rFonts w:ascii="Arial" w:hAnsi="Arial" w:cs="Arial"/>
          <w:sz w:val="20"/>
          <w:lang w:val="en-US"/>
        </w:rPr>
        <w:t>75 MW system was installed</w:t>
      </w:r>
      <w:r w:rsidR="00677E73" w:rsidRPr="001C63EA">
        <w:rPr>
          <w:rFonts w:ascii="Arial" w:hAnsi="Arial" w:cs="Arial"/>
          <w:sz w:val="20"/>
          <w:lang w:val="en-US"/>
        </w:rPr>
        <w:t xml:space="preserve"> in </w:t>
      </w:r>
      <w:r>
        <w:rPr>
          <w:rFonts w:ascii="Arial" w:hAnsi="Arial" w:cs="Arial"/>
          <w:sz w:val="20"/>
          <w:lang w:val="en-US"/>
        </w:rPr>
        <w:t>one scrubber at Xcel’s Sherburne County</w:t>
      </w:r>
      <w:r w:rsidR="00677E73" w:rsidRPr="001C63EA">
        <w:rPr>
          <w:rFonts w:ascii="Arial" w:hAnsi="Arial" w:cs="Arial"/>
          <w:sz w:val="20"/>
          <w:lang w:val="en-US"/>
        </w:rPr>
        <w:t xml:space="preserve"> </w:t>
      </w:r>
      <w:r>
        <w:rPr>
          <w:rFonts w:ascii="Arial" w:hAnsi="Arial" w:cs="Arial"/>
          <w:sz w:val="20"/>
          <w:lang w:val="en-US"/>
        </w:rPr>
        <w:t xml:space="preserve">(Sherco) </w:t>
      </w:r>
      <w:r w:rsidR="00677E73" w:rsidRPr="001C63EA">
        <w:rPr>
          <w:rFonts w:ascii="Arial" w:hAnsi="Arial" w:cs="Arial"/>
          <w:sz w:val="20"/>
          <w:lang w:val="en-US"/>
        </w:rPr>
        <w:t>plant in Minnesota</w:t>
      </w:r>
      <w:r>
        <w:rPr>
          <w:rFonts w:ascii="Arial" w:hAnsi="Arial" w:cs="Arial"/>
          <w:sz w:val="20"/>
          <w:lang w:val="en-US"/>
        </w:rPr>
        <w:t>, and operated for ~5 months.</w:t>
      </w:r>
      <w:r w:rsidR="0044634B">
        <w:rPr>
          <w:rFonts w:ascii="Arial" w:hAnsi="Arial" w:cs="Arial"/>
          <w:sz w:val="20"/>
          <w:lang w:val="en-US"/>
        </w:rPr>
        <w:t xml:space="preserve"> </w:t>
      </w:r>
      <w:r>
        <w:rPr>
          <w:rFonts w:ascii="Arial" w:hAnsi="Arial" w:cs="Arial"/>
          <w:sz w:val="20"/>
          <w:lang w:val="en-US"/>
        </w:rPr>
        <w:t>The system achieved</w:t>
      </w:r>
      <w:r w:rsidR="00677E73" w:rsidRPr="001C63EA">
        <w:rPr>
          <w:rFonts w:ascii="Arial" w:hAnsi="Arial" w:cs="Arial"/>
          <w:sz w:val="20"/>
          <w:lang w:val="en-US"/>
        </w:rPr>
        <w:t xml:space="preserve"> </w:t>
      </w:r>
      <w:r>
        <w:rPr>
          <w:rFonts w:ascii="Arial" w:hAnsi="Arial" w:cs="Arial"/>
          <w:sz w:val="20"/>
          <w:lang w:val="en-US"/>
        </w:rPr>
        <w:t xml:space="preserve">an average of </w:t>
      </w:r>
      <w:r w:rsidR="00677E73" w:rsidRPr="001C63EA">
        <w:rPr>
          <w:rFonts w:ascii="Arial" w:hAnsi="Arial" w:cs="Arial"/>
          <w:sz w:val="20"/>
          <w:lang w:val="en-US"/>
        </w:rPr>
        <w:t>60-70 % efficiency.</w:t>
      </w:r>
      <w:r w:rsidR="0044634B">
        <w:rPr>
          <w:rFonts w:ascii="Arial" w:hAnsi="Arial" w:cs="Arial"/>
          <w:sz w:val="20"/>
          <w:lang w:val="en-US"/>
        </w:rPr>
        <w:t xml:space="preserve"> </w:t>
      </w:r>
    </w:p>
    <w:p w:rsidR="00110BC6" w:rsidRDefault="00110BC6" w:rsidP="001F1FBA">
      <w:pPr>
        <w:rPr>
          <w:rFonts w:ascii="Arial" w:hAnsi="Arial" w:cs="Arial"/>
          <w:sz w:val="20"/>
          <w:lang w:val="en-US"/>
        </w:rPr>
      </w:pPr>
      <w:r>
        <w:rPr>
          <w:rFonts w:ascii="Arial" w:hAnsi="Arial" w:cs="Arial"/>
          <w:sz w:val="20"/>
          <w:lang w:val="en-US"/>
        </w:rPr>
        <w:t>Figure 4 shows mercury inlet and outlet concentrations at Sherco.</w:t>
      </w:r>
    </w:p>
    <w:p w:rsidR="00110BC6" w:rsidRDefault="00110BC6" w:rsidP="001F1FBA">
      <w:pPr>
        <w:rPr>
          <w:rFonts w:ascii="Arial" w:hAnsi="Arial" w:cs="Arial"/>
          <w:sz w:val="20"/>
          <w:lang w:val="en-US"/>
        </w:rPr>
      </w:pPr>
      <w:r>
        <w:rPr>
          <w:noProof/>
          <w:lang w:val="en-GB" w:eastAsia="en-GB"/>
        </w:rPr>
        <w:drawing>
          <wp:inline distT="0" distB="0" distL="0" distR="0" wp14:anchorId="6CDA4341" wp14:editId="593A437A">
            <wp:extent cx="4498975" cy="3333750"/>
            <wp:effectExtent l="0" t="0" r="0"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498975" cy="3333750"/>
                    </a:xfrm>
                    <a:prstGeom prst="rect">
                      <a:avLst/>
                    </a:prstGeom>
                  </pic:spPr>
                </pic:pic>
              </a:graphicData>
            </a:graphic>
          </wp:inline>
        </w:drawing>
      </w:r>
    </w:p>
    <w:p w:rsidR="000A17A7" w:rsidRDefault="004E512F" w:rsidP="000A17A7">
      <w:pPr>
        <w:pStyle w:val="Flietext"/>
        <w:rPr>
          <w:rFonts w:cs="Arial"/>
        </w:rPr>
      </w:pPr>
      <w:r>
        <w:rPr>
          <w:rFonts w:cs="Arial"/>
        </w:rPr>
        <w:t>Figure 4: GMCS Inlet and Outlet Hg Concentration at Sherco</w:t>
      </w:r>
    </w:p>
    <w:p w:rsidR="000A17A7" w:rsidRDefault="000A17A7" w:rsidP="000A17A7">
      <w:pPr>
        <w:pStyle w:val="Flietext"/>
        <w:rPr>
          <w:rFonts w:cs="Arial"/>
        </w:rPr>
      </w:pPr>
      <w:r>
        <w:rPr>
          <w:rFonts w:cs="Arial"/>
        </w:rPr>
        <w:t xml:space="preserve">In June of 2014, a full-scale </w:t>
      </w:r>
      <w:r w:rsidR="00882C89">
        <w:rPr>
          <w:rFonts w:cs="Arial"/>
        </w:rPr>
        <w:t xml:space="preserve">commercial </w:t>
      </w:r>
      <w:r>
        <w:rPr>
          <w:rFonts w:cs="Arial"/>
        </w:rPr>
        <w:t xml:space="preserve">550MW system was installed at a confidential site in the Eastern </w:t>
      </w:r>
      <w:r w:rsidR="0044634B">
        <w:rPr>
          <w:rFonts w:cs="Arial"/>
        </w:rPr>
        <w:t xml:space="preserve">U.S.. </w:t>
      </w:r>
      <w:r>
        <w:rPr>
          <w:rFonts w:cs="Arial"/>
        </w:rPr>
        <w:t>This site has operated continuously since installation and will reach one year of operation this summer.</w:t>
      </w:r>
      <w:r w:rsidR="0044634B">
        <w:rPr>
          <w:rFonts w:cs="Arial"/>
        </w:rPr>
        <w:t xml:space="preserve"> </w:t>
      </w:r>
    </w:p>
    <w:p w:rsidR="000A17A7" w:rsidRDefault="000A17A7" w:rsidP="000A17A7">
      <w:pPr>
        <w:pStyle w:val="Flietext"/>
        <w:rPr>
          <w:rFonts w:cs="Arial"/>
        </w:rPr>
      </w:pPr>
      <w:r>
        <w:rPr>
          <w:rFonts w:cs="Arial"/>
        </w:rPr>
        <w:t xml:space="preserve">In October of 2014, a full-scale </w:t>
      </w:r>
      <w:r w:rsidR="00882C89">
        <w:rPr>
          <w:rFonts w:cs="Arial"/>
        </w:rPr>
        <w:t xml:space="preserve">commercial </w:t>
      </w:r>
      <w:r>
        <w:rPr>
          <w:rFonts w:cs="Arial"/>
        </w:rPr>
        <w:t>160 MW system was installed at Cayuga Operating Company’s Cayuga plant in New York.</w:t>
      </w:r>
      <w:r w:rsidR="0044634B">
        <w:rPr>
          <w:rFonts w:cs="Arial"/>
        </w:rPr>
        <w:t xml:space="preserve"> </w:t>
      </w:r>
      <w:r>
        <w:rPr>
          <w:rFonts w:cs="Arial"/>
        </w:rPr>
        <w:t xml:space="preserve">This plant operates this unit based on demand, and is subject to a more stringent state limit of 0.6 </w:t>
      </w:r>
      <w:r w:rsidR="0044634B">
        <w:rPr>
          <w:rFonts w:cs="Arial"/>
        </w:rPr>
        <w:t>lb</w:t>
      </w:r>
      <w:r>
        <w:rPr>
          <w:rFonts w:cs="Arial"/>
        </w:rPr>
        <w:t xml:space="preserve"> Hg /TBtu, which took effect on January 1, 2015.</w:t>
      </w:r>
      <w:r w:rsidR="0044634B">
        <w:rPr>
          <w:rFonts w:cs="Arial"/>
        </w:rPr>
        <w:t xml:space="preserve"> </w:t>
      </w:r>
      <w:r w:rsidR="004E512F">
        <w:rPr>
          <w:rFonts w:cs="Arial"/>
        </w:rPr>
        <w:t>Typical uncontrolled Hg levels at the stack (prior to installation of the GMCS) are in excess of 2 lb/TBtu.</w:t>
      </w:r>
      <w:r w:rsidR="0044634B">
        <w:rPr>
          <w:rFonts w:cs="Arial"/>
        </w:rPr>
        <w:t xml:space="preserve"> </w:t>
      </w:r>
      <w:r>
        <w:rPr>
          <w:rFonts w:cs="Arial"/>
        </w:rPr>
        <w:t xml:space="preserve">The plant has been in compliance since start-up of the </w:t>
      </w:r>
      <w:r w:rsidR="004E512F">
        <w:rPr>
          <w:rFonts w:cs="Arial"/>
        </w:rPr>
        <w:t>GMCS</w:t>
      </w:r>
      <w:r w:rsidR="00882C89">
        <w:rPr>
          <w:rFonts w:cs="Arial"/>
        </w:rPr>
        <w:t>, with typical outlet mercury readings around 0.3 lb Hg/TBtu</w:t>
      </w:r>
      <w:r>
        <w:rPr>
          <w:rFonts w:cs="Arial"/>
        </w:rPr>
        <w:t>.</w:t>
      </w:r>
      <w:r w:rsidR="0044634B">
        <w:rPr>
          <w:rFonts w:cs="Arial"/>
        </w:rPr>
        <w:t xml:space="preserve"> </w:t>
      </w:r>
      <w:r>
        <w:rPr>
          <w:rFonts w:cs="Arial"/>
        </w:rPr>
        <w:t>See Figure 5</w:t>
      </w:r>
      <w:r w:rsidR="00882C89">
        <w:rPr>
          <w:rFonts w:cs="Arial"/>
        </w:rPr>
        <w:t xml:space="preserve">. </w:t>
      </w:r>
    </w:p>
    <w:p w:rsidR="000A17A7" w:rsidRDefault="000A17A7" w:rsidP="000A17A7">
      <w:pPr>
        <w:pStyle w:val="Flietext"/>
        <w:rPr>
          <w:rFonts w:cs="Arial"/>
        </w:rPr>
      </w:pPr>
    </w:p>
    <w:p w:rsidR="000A17A7" w:rsidRDefault="000A17A7" w:rsidP="000A17A7">
      <w:pPr>
        <w:pStyle w:val="Flietext"/>
        <w:rPr>
          <w:rFonts w:cs="Arial"/>
        </w:rPr>
      </w:pPr>
      <w:r>
        <w:rPr>
          <w:rFonts w:cs="Arial"/>
        </w:rPr>
        <w:t>FIGURE 5</w:t>
      </w:r>
    </w:p>
    <w:p w:rsidR="000A17A7" w:rsidRDefault="001B3198" w:rsidP="000A17A7">
      <w:pPr>
        <w:pStyle w:val="Flietext"/>
        <w:rPr>
          <w:rFonts w:cs="Arial"/>
        </w:rPr>
      </w:pPr>
      <w:r w:rsidRPr="001B3198">
        <w:rPr>
          <w:noProof/>
          <w:lang w:val="en-GB" w:eastAsia="en-GB"/>
        </w:rPr>
        <w:drawing>
          <wp:inline distT="0" distB="0" distL="0" distR="0">
            <wp:extent cx="4498975" cy="28321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498975" cy="2832100"/>
                    </a:xfrm>
                    <a:prstGeom prst="rect">
                      <a:avLst/>
                    </a:prstGeom>
                    <a:noFill/>
                    <a:ln>
                      <a:noFill/>
                    </a:ln>
                  </pic:spPr>
                </pic:pic>
              </a:graphicData>
            </a:graphic>
          </wp:inline>
        </w:drawing>
      </w:r>
    </w:p>
    <w:p w:rsidR="004E512F" w:rsidRDefault="004E512F" w:rsidP="000A17A7">
      <w:pPr>
        <w:pStyle w:val="Flietext"/>
        <w:rPr>
          <w:rFonts w:cs="Arial"/>
        </w:rPr>
      </w:pPr>
      <w:r>
        <w:rPr>
          <w:rFonts w:cs="Arial"/>
        </w:rPr>
        <w:t>Figure 5:</w:t>
      </w:r>
      <w:r w:rsidR="0044634B">
        <w:rPr>
          <w:rFonts w:cs="Arial"/>
        </w:rPr>
        <w:t xml:space="preserve"> </w:t>
      </w:r>
      <w:r>
        <w:rPr>
          <w:rFonts w:cs="Arial"/>
        </w:rPr>
        <w:t>Outlet concentrations measured at Cayuga Operating Company via sorbent traps at the outlet of the Gore Modules.</w:t>
      </w:r>
      <w:r w:rsidR="0044634B">
        <w:rPr>
          <w:rFonts w:cs="Arial"/>
        </w:rPr>
        <w:t xml:space="preserve"> </w:t>
      </w:r>
    </w:p>
    <w:p w:rsidR="004E512F" w:rsidRDefault="00882C89" w:rsidP="000A17A7">
      <w:pPr>
        <w:pStyle w:val="Flietext"/>
        <w:rPr>
          <w:rFonts w:cs="Arial"/>
        </w:rPr>
      </w:pPr>
      <w:r>
        <w:rPr>
          <w:rFonts w:cs="Arial"/>
        </w:rPr>
        <w:t>In coal-fired power, another full-scale commercial installation sized at 450MW will be starting up in May of 2015 – construction is nearly complete and modules have been delivered.</w:t>
      </w:r>
      <w:r w:rsidR="0044634B">
        <w:rPr>
          <w:rFonts w:cs="Arial"/>
        </w:rPr>
        <w:t xml:space="preserve"> </w:t>
      </w:r>
      <w:r>
        <w:rPr>
          <w:rFonts w:cs="Arial"/>
        </w:rPr>
        <w:t>This will bring the installed capacity up to over 1000 MW.</w:t>
      </w:r>
      <w:r w:rsidR="0044634B">
        <w:rPr>
          <w:rFonts w:cs="Arial"/>
        </w:rPr>
        <w:t xml:space="preserve"> </w:t>
      </w:r>
      <w:r>
        <w:rPr>
          <w:rFonts w:cs="Arial"/>
        </w:rPr>
        <w:t>Two more large full-scale commercial units will start up in early 2016 (contracts are already signed and design work is underway), so that by the summer of 2016, the installed capacity will be approximately 2100 MW.</w:t>
      </w:r>
      <w:r w:rsidR="0044634B">
        <w:rPr>
          <w:rFonts w:cs="Arial"/>
        </w:rPr>
        <w:t xml:space="preserve"> </w:t>
      </w:r>
    </w:p>
    <w:p w:rsidR="000A17A7" w:rsidRDefault="000A17A7" w:rsidP="000A17A7">
      <w:pPr>
        <w:pStyle w:val="Flietext"/>
      </w:pPr>
      <w:r w:rsidRPr="001C63EA">
        <w:rPr>
          <w:rFonts w:cs="Arial"/>
        </w:rPr>
        <w:t>Pressure drop of the Gore Mercury Control System is less than 400 Pa. (</w:t>
      </w:r>
      <w:r w:rsidRPr="001C63EA">
        <w:t>The pressure drop through a single module layer is approximately 60 Pa at a gas velocity of 4 m/s.)</w:t>
      </w:r>
      <w:r>
        <w:t>.</w:t>
      </w:r>
    </w:p>
    <w:p w:rsidR="000E6E6C" w:rsidRDefault="000E6E6C">
      <w:pPr>
        <w:spacing w:after="0" w:line="240" w:lineRule="auto"/>
        <w:rPr>
          <w:rFonts w:ascii="Arial" w:hAnsi="Arial" w:cs="Arial"/>
          <w:sz w:val="20"/>
          <w:lang w:val="en-US"/>
        </w:rPr>
      </w:pPr>
      <w:r>
        <w:rPr>
          <w:rFonts w:ascii="Arial" w:hAnsi="Arial" w:cs="Arial"/>
          <w:sz w:val="20"/>
          <w:lang w:val="en-US"/>
        </w:rPr>
        <w:br w:type="page"/>
      </w:r>
    </w:p>
    <w:p w:rsidR="00110BC6" w:rsidRDefault="00110BC6" w:rsidP="00110BC6">
      <w:pPr>
        <w:rPr>
          <w:rFonts w:ascii="Arial" w:hAnsi="Arial" w:cs="Arial"/>
          <w:sz w:val="20"/>
          <w:lang w:val="en-US"/>
        </w:rPr>
      </w:pPr>
      <w:r w:rsidRPr="001C63EA">
        <w:rPr>
          <w:rFonts w:ascii="Arial" w:hAnsi="Arial" w:cs="Arial"/>
          <w:sz w:val="20"/>
          <w:lang w:val="en-US"/>
        </w:rPr>
        <w:t xml:space="preserve">The SPC can retain </w:t>
      </w:r>
      <w:r w:rsidR="00882C89">
        <w:rPr>
          <w:rFonts w:ascii="Arial" w:hAnsi="Arial" w:cs="Arial"/>
          <w:sz w:val="20"/>
          <w:lang w:val="en-US"/>
        </w:rPr>
        <w:t xml:space="preserve">over </w:t>
      </w:r>
      <w:r w:rsidRPr="001C63EA">
        <w:rPr>
          <w:rFonts w:ascii="Arial" w:hAnsi="Arial" w:cs="Arial"/>
          <w:sz w:val="20"/>
          <w:lang w:val="en-US"/>
        </w:rPr>
        <w:t>5% of its weight in mercury without a drop in removal efficiency</w:t>
      </w:r>
      <w:r>
        <w:rPr>
          <w:rFonts w:ascii="Arial" w:hAnsi="Arial" w:cs="Arial"/>
          <w:sz w:val="20"/>
          <w:lang w:val="en-US"/>
        </w:rPr>
        <w:t>,</w:t>
      </w:r>
      <w:r w:rsidRPr="001C63EA">
        <w:rPr>
          <w:rFonts w:ascii="Arial" w:hAnsi="Arial" w:cs="Arial"/>
          <w:sz w:val="20"/>
          <w:lang w:val="en-US"/>
        </w:rPr>
        <w:t xml:space="preserve"> equating to 1 to 2 tons of mercury holding capacit</w:t>
      </w:r>
      <w:r>
        <w:rPr>
          <w:rFonts w:ascii="Arial" w:hAnsi="Arial" w:cs="Arial"/>
          <w:sz w:val="20"/>
          <w:lang w:val="en-US"/>
        </w:rPr>
        <w:t>y for a 1000 MW plant (see fig</w:t>
      </w:r>
      <w:r w:rsidR="00882C89">
        <w:rPr>
          <w:rFonts w:ascii="Arial" w:hAnsi="Arial" w:cs="Arial"/>
          <w:sz w:val="20"/>
          <w:lang w:val="en-US"/>
        </w:rPr>
        <w:t>ure 6</w:t>
      </w:r>
      <w:r>
        <w:rPr>
          <w:rFonts w:ascii="Arial" w:hAnsi="Arial" w:cs="Arial"/>
          <w:sz w:val="20"/>
          <w:lang w:val="en-US"/>
        </w:rPr>
        <w:t>).</w:t>
      </w:r>
      <w:r w:rsidR="0044634B">
        <w:rPr>
          <w:rFonts w:ascii="Arial" w:hAnsi="Arial" w:cs="Arial"/>
          <w:sz w:val="20"/>
          <w:lang w:val="en-US"/>
        </w:rPr>
        <w:t xml:space="preserve"> </w:t>
      </w:r>
      <w:r w:rsidR="00882C89">
        <w:rPr>
          <w:rFonts w:ascii="Arial" w:hAnsi="Arial" w:cs="Arial"/>
          <w:sz w:val="20"/>
          <w:lang w:val="en-US"/>
        </w:rPr>
        <w:t xml:space="preserve">As a result, </w:t>
      </w:r>
      <w:r w:rsidR="00882C89" w:rsidRPr="001C63EA">
        <w:rPr>
          <w:rFonts w:ascii="Arial" w:hAnsi="Arial" w:cs="Arial"/>
          <w:sz w:val="20"/>
          <w:lang w:val="en-US"/>
        </w:rPr>
        <w:t xml:space="preserve">the projected module lifetime </w:t>
      </w:r>
      <w:r w:rsidR="00882C89">
        <w:rPr>
          <w:rFonts w:ascii="Arial" w:hAnsi="Arial" w:cs="Arial"/>
          <w:sz w:val="20"/>
          <w:lang w:val="en-US"/>
        </w:rPr>
        <w:t>for most power plants</w:t>
      </w:r>
      <w:r w:rsidR="00882C89" w:rsidRPr="001C63EA">
        <w:rPr>
          <w:rFonts w:ascii="Arial" w:hAnsi="Arial" w:cs="Arial"/>
          <w:sz w:val="20"/>
          <w:lang w:val="en-US"/>
        </w:rPr>
        <w:t xml:space="preserve"> is around 10 years</w:t>
      </w:r>
      <w:r w:rsidR="00882C89">
        <w:rPr>
          <w:rFonts w:ascii="Arial" w:hAnsi="Arial" w:cs="Arial"/>
          <w:sz w:val="20"/>
          <w:lang w:val="en-US"/>
        </w:rPr>
        <w:t>, based on the average mercury concentration in the flue gas after a wet scrubber</w:t>
      </w:r>
      <w:r w:rsidR="00882C89" w:rsidRPr="001C63EA">
        <w:rPr>
          <w:rFonts w:ascii="Arial" w:hAnsi="Arial" w:cs="Arial"/>
          <w:sz w:val="20"/>
          <w:lang w:val="en-US"/>
        </w:rPr>
        <w:t>.</w:t>
      </w:r>
      <w:r w:rsidR="0044634B">
        <w:rPr>
          <w:rFonts w:ascii="Arial" w:hAnsi="Arial" w:cs="Arial"/>
          <w:sz w:val="20"/>
          <w:lang w:val="en-US"/>
        </w:rPr>
        <w:t xml:space="preserve"> </w:t>
      </w:r>
    </w:p>
    <w:p w:rsidR="00110BC6" w:rsidRDefault="00110BC6" w:rsidP="001F1FBA">
      <w:pPr>
        <w:rPr>
          <w:rFonts w:ascii="Arial" w:hAnsi="Arial" w:cs="Arial"/>
          <w:sz w:val="20"/>
          <w:lang w:val="en-US"/>
        </w:rPr>
      </w:pPr>
    </w:p>
    <w:p w:rsidR="001F1FBA" w:rsidRDefault="001F1FBA" w:rsidP="001F1FBA">
      <w:pPr>
        <w:rPr>
          <w:lang w:val="en-US"/>
        </w:rPr>
      </w:pPr>
      <w:r w:rsidRPr="001C63EA">
        <w:rPr>
          <w:rFonts w:ascii="Arial" w:hAnsi="Arial" w:cs="Arial"/>
          <w:noProof/>
          <w:sz w:val="20"/>
          <w:lang w:val="en-GB" w:eastAsia="en-GB"/>
        </w:rPr>
        <w:drawing>
          <wp:inline distT="0" distB="0" distL="0" distR="0" wp14:anchorId="3E0D7892" wp14:editId="25D75C8C">
            <wp:extent cx="3152775" cy="1619250"/>
            <wp:effectExtent l="0" t="0" r="9525"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52775" cy="1619250"/>
                    </a:xfrm>
                    <a:prstGeom prst="rect">
                      <a:avLst/>
                    </a:prstGeom>
                    <a:noFill/>
                    <a:ln>
                      <a:noFill/>
                    </a:ln>
                  </pic:spPr>
                </pic:pic>
              </a:graphicData>
            </a:graphic>
          </wp:inline>
        </w:drawing>
      </w:r>
      <w:r w:rsidRPr="001F1FBA">
        <w:rPr>
          <w:lang w:val="en-US"/>
        </w:rPr>
        <w:t xml:space="preserve"> </w:t>
      </w:r>
    </w:p>
    <w:p w:rsidR="001F1FBA" w:rsidRPr="001C63EA" w:rsidRDefault="00882C89" w:rsidP="002713DF">
      <w:pPr>
        <w:pStyle w:val="Flietext"/>
      </w:pPr>
      <w:r>
        <w:t>Figure 6: Hg Efficiency as a function of SPC Hg Capacity</w:t>
      </w:r>
    </w:p>
    <w:p w:rsidR="00006E4D" w:rsidRPr="001C63EA" w:rsidRDefault="00164F66" w:rsidP="00677E73">
      <w:pPr>
        <w:pStyle w:val="berschrift2"/>
        <w:keepNext w:val="0"/>
        <w:numPr>
          <w:ilvl w:val="0"/>
          <w:numId w:val="0"/>
        </w:numPr>
        <w:tabs>
          <w:tab w:val="left" w:pos="1020"/>
        </w:tabs>
        <w:spacing w:before="560" w:after="140" w:line="280" w:lineRule="atLeast"/>
        <w:ind w:left="578" w:hanging="578"/>
        <w:rPr>
          <w:rFonts w:ascii="Arial" w:hAnsi="Arial"/>
          <w:lang w:val="en-US"/>
        </w:rPr>
      </w:pPr>
      <w:r>
        <w:rPr>
          <w:rFonts w:ascii="Arial" w:hAnsi="Arial"/>
          <w:lang w:val="en-US"/>
        </w:rPr>
        <w:t>Cross-media effects</w:t>
      </w:r>
    </w:p>
    <w:p w:rsidR="00677E73" w:rsidRPr="001C63EA" w:rsidRDefault="00D45308" w:rsidP="00D45308">
      <w:pPr>
        <w:pStyle w:val="Flietext"/>
      </w:pPr>
      <w:r w:rsidRPr="001C63EA">
        <w:t>Mercury is not shifted from flue gas to waste water, gypsum or any other media. The Gore modules are the sink for the captured mercury.</w:t>
      </w:r>
    </w:p>
    <w:p w:rsidR="008D728B" w:rsidRPr="001C63EA" w:rsidRDefault="008D728B" w:rsidP="008D728B">
      <w:pPr>
        <w:rPr>
          <w:rFonts w:ascii="Arial" w:hAnsi="Arial" w:cs="Arial"/>
          <w:sz w:val="20"/>
          <w:lang w:val="en-US"/>
        </w:rPr>
      </w:pPr>
      <w:r w:rsidRPr="001C63EA">
        <w:rPr>
          <w:rFonts w:ascii="Arial" w:hAnsi="Arial" w:cs="Arial"/>
          <w:sz w:val="20"/>
          <w:lang w:val="en-US"/>
        </w:rPr>
        <w:t>When the modules have reached end-of-life, the SPC material can be removed for disposal while the housing can be reused. Options for m</w:t>
      </w:r>
      <w:r w:rsidR="00D45308" w:rsidRPr="001C63EA">
        <w:rPr>
          <w:rFonts w:ascii="Arial" w:hAnsi="Arial" w:cs="Arial"/>
          <w:sz w:val="20"/>
          <w:lang w:val="en-US"/>
        </w:rPr>
        <w:t>aterial disposal include landfi</w:t>
      </w:r>
      <w:r w:rsidRPr="001C63EA">
        <w:rPr>
          <w:rFonts w:ascii="Arial" w:hAnsi="Arial" w:cs="Arial"/>
          <w:sz w:val="20"/>
          <w:lang w:val="en-US"/>
        </w:rPr>
        <w:t xml:space="preserve">ll in an approved </w:t>
      </w:r>
      <w:r w:rsidR="00D45308" w:rsidRPr="001C63EA">
        <w:rPr>
          <w:rFonts w:ascii="Arial" w:hAnsi="Arial" w:cs="Arial"/>
          <w:sz w:val="20"/>
          <w:lang w:val="en-US"/>
        </w:rPr>
        <w:t>hazardous waste landfi</w:t>
      </w:r>
      <w:r w:rsidRPr="001C63EA">
        <w:rPr>
          <w:rFonts w:ascii="Arial" w:hAnsi="Arial" w:cs="Arial"/>
          <w:sz w:val="20"/>
          <w:lang w:val="en-US"/>
        </w:rPr>
        <w:t>ll or sending to a retort facility for mercury removal and disposal in a non-hazardous landfill. The quantity of SPC material that needs to be disposed of at the module end-of-life is at least several orders of magnitude smaller than the quantity of injected sorbents that would be used to control mercury with a sorbent injection system for the same period of time. As a result, the disposal costs are typically considerably lower than with competing approaches for mercury control.</w:t>
      </w:r>
    </w:p>
    <w:p w:rsidR="00006E4D" w:rsidRPr="001C63EA" w:rsidRDefault="00164F66" w:rsidP="00492887">
      <w:pPr>
        <w:pStyle w:val="berschrift2"/>
        <w:numPr>
          <w:ilvl w:val="0"/>
          <w:numId w:val="0"/>
        </w:numPr>
        <w:tabs>
          <w:tab w:val="left" w:pos="1020"/>
        </w:tabs>
        <w:spacing w:before="560" w:after="140" w:line="280" w:lineRule="atLeast"/>
        <w:ind w:left="578" w:hanging="578"/>
        <w:rPr>
          <w:rFonts w:ascii="Arial" w:hAnsi="Arial"/>
          <w:lang w:val="en-US"/>
        </w:rPr>
      </w:pPr>
      <w:r>
        <w:rPr>
          <w:rFonts w:ascii="Arial" w:hAnsi="Arial"/>
          <w:lang w:val="en-US"/>
        </w:rPr>
        <w:t>Applicability</w:t>
      </w:r>
    </w:p>
    <w:p w:rsidR="00D45308" w:rsidRPr="001C63EA" w:rsidRDefault="00D45308" w:rsidP="004407FC">
      <w:pPr>
        <w:pStyle w:val="Flietext"/>
      </w:pPr>
      <w:r w:rsidRPr="001C63EA">
        <w:t xml:space="preserve">The Gore modules can be located in a wet FGD system above (downstream of) the mist eliminators where they can be an effective barrier to mercury re-emissions from the scrubber. If mist eliminators do not leave sufficient room above </w:t>
      </w:r>
      <w:r w:rsidR="004407FC">
        <w:t>for installing the GMCS</w:t>
      </w:r>
      <w:r w:rsidRPr="001C63EA">
        <w:t>, they can be reconfigured and lowered so as to provide sufficient room fo</w:t>
      </w:r>
      <w:r w:rsidR="004407FC">
        <w:t>r module installation</w:t>
      </w:r>
      <w:r w:rsidRPr="001C63EA">
        <w:t>.</w:t>
      </w:r>
    </w:p>
    <w:p w:rsidR="00006E4D" w:rsidRDefault="00D45308" w:rsidP="004407FC">
      <w:pPr>
        <w:pStyle w:val="Flietext"/>
      </w:pPr>
      <w:r w:rsidRPr="001C63EA">
        <w:t>For plants that do not have wet FGDs installed, this technology can be applied after a dry scrubber, or even as a stand-alone solution for mercury and SOx. Depending on the application, an evaporative cooler may be installed upstream of the Gore Modules to co</w:t>
      </w:r>
      <w:r w:rsidR="004407FC">
        <w:t>ol the gas stream to around 85 °C</w:t>
      </w:r>
      <w:r w:rsidRPr="001C63EA">
        <w:t xml:space="preserve"> for maximum effectiveness. Although these non-wet FGD installations require a separate structure to house the modules, which increases capital costs and space requirements, many of the other advantages are maintained. The GMCS has been successfully tested in various other applications such as mercury removal from cement kiln flue gas, and is being considered for a wide variety of industr</w:t>
      </w:r>
      <w:r w:rsidR="004407FC">
        <w:t>ial applications beyond coal-fi</w:t>
      </w:r>
      <w:r w:rsidRPr="001C63EA">
        <w:t>red power plants.</w:t>
      </w:r>
    </w:p>
    <w:p w:rsidR="0044634B" w:rsidRDefault="0044634B" w:rsidP="0044634B">
      <w:pPr>
        <w:pStyle w:val="Flietext"/>
        <w:rPr>
          <w:rFonts w:cs="Arial"/>
        </w:rPr>
      </w:pPr>
      <w:r>
        <w:rPr>
          <w:rFonts w:cs="Arial"/>
        </w:rPr>
        <w:t>In addition to coal-fired power applications, several full-scale installations in sewage sludge incinerators are under way and will start-up before spring 2016. Although the application is different, the installation approach is similar, with several layers of modules being placed at the outlet of the wet venturi scrubber providing the necessary mercury control to achieve compliance. These applications have higher mercury concentrations and smaller gas flow rates compared to coal fired power, but the modules function in the same fashion.</w:t>
      </w:r>
    </w:p>
    <w:p w:rsidR="008D728B" w:rsidRPr="001C63EA" w:rsidRDefault="00164F66" w:rsidP="008D728B">
      <w:pPr>
        <w:pStyle w:val="berschrift2"/>
        <w:numPr>
          <w:ilvl w:val="0"/>
          <w:numId w:val="0"/>
        </w:numPr>
        <w:tabs>
          <w:tab w:val="left" w:pos="1020"/>
        </w:tabs>
        <w:spacing w:before="560" w:after="140" w:line="280" w:lineRule="atLeast"/>
        <w:ind w:left="578" w:hanging="578"/>
        <w:rPr>
          <w:rFonts w:ascii="Arial" w:hAnsi="Arial"/>
          <w:lang w:val="en-US"/>
        </w:rPr>
      </w:pPr>
      <w:r>
        <w:rPr>
          <w:rFonts w:ascii="Arial" w:hAnsi="Arial"/>
          <w:lang w:val="en-US"/>
        </w:rPr>
        <w:t>Economics</w:t>
      </w:r>
    </w:p>
    <w:p w:rsidR="00C83041" w:rsidRPr="001C63EA" w:rsidRDefault="008D728B" w:rsidP="008D728B">
      <w:pPr>
        <w:pStyle w:val="Flietext"/>
      </w:pPr>
      <w:r w:rsidRPr="004407FC">
        <w:t>Gore has conducted several dozen system designs for U.S. power plants in which the capital and operating costs are compared to various alternative approaches such as carbon injection or calcium bromide coal additives. In nearly all cases evaluated, the GMCS can be installed in the existing wFGD, and the GMCS approach offers compelling economic advantages over the alternatives being considered by those plants. In particular, the operating costs of the GMCS tend to be very low, and the risk of certain u</w:t>
      </w:r>
      <w:r w:rsidR="004407FC">
        <w:t>nintended consequences (lost fl</w:t>
      </w:r>
      <w:r w:rsidRPr="004407FC">
        <w:t>y ash sales, bromine induced corrosion) is eliminated. Since the economics are typically fairly site-specific, it is recommended that interested plants contact Gore and provide some specific plant information in order for a more accurate cost projection to be provided.</w:t>
      </w:r>
      <w:r w:rsidR="004407FC">
        <w:t xml:space="preserve"> </w:t>
      </w:r>
      <w:r w:rsidR="004E512F">
        <w:t>Figure 7</w:t>
      </w:r>
      <w:r w:rsidR="00C83041" w:rsidRPr="001C63EA">
        <w:t xml:space="preserve"> shows a typical cost comparison.</w:t>
      </w:r>
    </w:p>
    <w:p w:rsidR="00C83041" w:rsidRPr="001C63EA" w:rsidRDefault="00C83041" w:rsidP="008D728B">
      <w:pPr>
        <w:pStyle w:val="Flietext"/>
      </w:pPr>
      <w:r w:rsidRPr="001C63EA">
        <w:rPr>
          <w:noProof/>
          <w:lang w:val="en-GB" w:eastAsia="en-GB"/>
        </w:rPr>
        <w:drawing>
          <wp:inline distT="0" distB="0" distL="0" distR="0" wp14:anchorId="3A5537D3" wp14:editId="25FA5F23">
            <wp:extent cx="4498975" cy="2615565"/>
            <wp:effectExtent l="0" t="0" r="15875" b="13335"/>
            <wp:docPr id="14" name="Diagramm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1C63EA" w:rsidRPr="001C63EA" w:rsidRDefault="004E512F" w:rsidP="008D728B">
      <w:pPr>
        <w:pStyle w:val="Flietext"/>
      </w:pPr>
      <w:r>
        <w:t>Figure 7</w:t>
      </w:r>
      <w:r w:rsidR="001C63EA" w:rsidRPr="001C63EA">
        <w:t xml:space="preserve"> Cost Comparison of Gore Technology with Other Mercury Control Technologies (Power)</w:t>
      </w:r>
    </w:p>
    <w:p w:rsidR="0044634B" w:rsidRDefault="0044634B">
      <w:pPr>
        <w:spacing w:after="0" w:line="240" w:lineRule="auto"/>
        <w:rPr>
          <w:rFonts w:ascii="Arial" w:hAnsi="Arial" w:cs="Arial"/>
          <w:b/>
          <w:bCs/>
          <w:iCs/>
          <w:szCs w:val="28"/>
          <w:lang w:val="en-US"/>
        </w:rPr>
      </w:pPr>
      <w:r>
        <w:rPr>
          <w:rFonts w:ascii="Arial" w:hAnsi="Arial"/>
          <w:lang w:val="en-US"/>
        </w:rPr>
        <w:br w:type="page"/>
      </w:r>
    </w:p>
    <w:p w:rsidR="003D0505" w:rsidRPr="001C63EA" w:rsidRDefault="003D0505" w:rsidP="003D0505">
      <w:pPr>
        <w:pStyle w:val="berschrift2"/>
        <w:keepNext w:val="0"/>
        <w:numPr>
          <w:ilvl w:val="0"/>
          <w:numId w:val="0"/>
        </w:numPr>
        <w:tabs>
          <w:tab w:val="left" w:pos="1020"/>
        </w:tabs>
        <w:spacing w:before="560" w:after="140" w:line="280" w:lineRule="atLeast"/>
        <w:ind w:left="578" w:hanging="578"/>
        <w:rPr>
          <w:rFonts w:ascii="Arial" w:hAnsi="Arial"/>
          <w:lang w:val="en-US"/>
        </w:rPr>
      </w:pPr>
      <w:r w:rsidRPr="001C63EA">
        <w:rPr>
          <w:rFonts w:ascii="Arial" w:hAnsi="Arial"/>
          <w:lang w:val="en-US"/>
        </w:rPr>
        <w:t xml:space="preserve">Summary of Benefits of GORE™ Mercury </w:t>
      </w:r>
      <w:r w:rsidRPr="001C63EA">
        <w:rPr>
          <w:lang w:val="en-US"/>
        </w:rPr>
        <w:t>Control System</w:t>
      </w:r>
    </w:p>
    <w:p w:rsidR="003D0505" w:rsidRPr="001C63EA" w:rsidRDefault="003D0505" w:rsidP="00337398">
      <w:pPr>
        <w:pStyle w:val="IAufzhlung"/>
        <w:rPr>
          <w:lang w:val="en-US"/>
        </w:rPr>
      </w:pPr>
      <w:r w:rsidRPr="001C63EA">
        <w:rPr>
          <w:lang w:val="en-US"/>
        </w:rPr>
        <w:t>Low Impact</w:t>
      </w:r>
    </w:p>
    <w:p w:rsidR="003D0505" w:rsidRPr="001C63EA" w:rsidRDefault="003D0505" w:rsidP="00337398">
      <w:pPr>
        <w:pStyle w:val="IIAufzhlung"/>
        <w:rPr>
          <w:lang w:val="en-US"/>
        </w:rPr>
      </w:pPr>
      <w:r w:rsidRPr="001C63EA">
        <w:rPr>
          <w:lang w:val="en-US"/>
        </w:rPr>
        <w:t>Requires no carbon injection with no concerns about resulting fly ash contamination or additional particulate loading</w:t>
      </w:r>
    </w:p>
    <w:p w:rsidR="003D0505" w:rsidRPr="001C63EA" w:rsidRDefault="003D0505" w:rsidP="00337398">
      <w:pPr>
        <w:pStyle w:val="IIAufzhlung"/>
        <w:rPr>
          <w:lang w:val="en-US"/>
        </w:rPr>
      </w:pPr>
      <w:r w:rsidRPr="001C63EA">
        <w:rPr>
          <w:lang w:val="en-US"/>
        </w:rPr>
        <w:t>Requires no bromine injection eliminating corrosion and wastewater concerns</w:t>
      </w:r>
    </w:p>
    <w:p w:rsidR="003D0505" w:rsidRPr="001C63EA" w:rsidRDefault="003D0505" w:rsidP="00337398">
      <w:pPr>
        <w:pStyle w:val="IAufzhlung"/>
        <w:rPr>
          <w:lang w:val="en-US"/>
        </w:rPr>
      </w:pPr>
      <w:r w:rsidRPr="001C63EA">
        <w:rPr>
          <w:lang w:val="en-US"/>
        </w:rPr>
        <w:t>Low Maintenance</w:t>
      </w:r>
    </w:p>
    <w:p w:rsidR="003D0505" w:rsidRPr="001C63EA" w:rsidRDefault="003D0505" w:rsidP="00337398">
      <w:pPr>
        <w:pStyle w:val="IIAufzhlung"/>
        <w:rPr>
          <w:lang w:val="en-US"/>
        </w:rPr>
      </w:pPr>
      <w:r w:rsidRPr="001C63EA">
        <w:rPr>
          <w:lang w:val="en-US"/>
        </w:rPr>
        <w:t>Has no moving parts</w:t>
      </w:r>
    </w:p>
    <w:p w:rsidR="003D0505" w:rsidRPr="001C63EA" w:rsidRDefault="003D0505" w:rsidP="00337398">
      <w:pPr>
        <w:pStyle w:val="IIAufzhlung"/>
        <w:rPr>
          <w:lang w:val="en-US"/>
        </w:rPr>
      </w:pPr>
      <w:r w:rsidRPr="001C63EA">
        <w:rPr>
          <w:lang w:val="en-US"/>
        </w:rPr>
        <w:t>Does not require adjustments to maintain mercury removal</w:t>
      </w:r>
    </w:p>
    <w:p w:rsidR="003D0505" w:rsidRPr="001C63EA" w:rsidRDefault="003D0505" w:rsidP="00337398">
      <w:pPr>
        <w:pStyle w:val="IIAufzhlung"/>
        <w:rPr>
          <w:lang w:val="en-US"/>
        </w:rPr>
      </w:pPr>
      <w:r w:rsidRPr="001C63EA">
        <w:rPr>
          <w:lang w:val="en-US"/>
        </w:rPr>
        <w:t>Does not need regeneration</w:t>
      </w:r>
    </w:p>
    <w:p w:rsidR="003D0505" w:rsidRPr="001C63EA" w:rsidRDefault="003D0505" w:rsidP="00337398">
      <w:pPr>
        <w:pStyle w:val="IAufzhlung"/>
        <w:rPr>
          <w:lang w:val="en-US"/>
        </w:rPr>
      </w:pPr>
      <w:r w:rsidRPr="001C63EA">
        <w:rPr>
          <w:lang w:val="en-US"/>
        </w:rPr>
        <w:t>Robust Performance</w:t>
      </w:r>
    </w:p>
    <w:p w:rsidR="003D0505" w:rsidRPr="001C63EA" w:rsidRDefault="003D0505" w:rsidP="00337398">
      <w:pPr>
        <w:pStyle w:val="IIAufzhlung"/>
        <w:rPr>
          <w:lang w:val="en-US"/>
        </w:rPr>
      </w:pPr>
      <w:r w:rsidRPr="001C63EA">
        <w:rPr>
          <w:lang w:val="en-US"/>
        </w:rPr>
        <w:t>Removes elemental and oxidized mercury species with equal effectiveness</w:t>
      </w:r>
    </w:p>
    <w:p w:rsidR="003D0505" w:rsidRPr="001C63EA" w:rsidRDefault="003D0505" w:rsidP="00337398">
      <w:pPr>
        <w:pStyle w:val="IIAufzhlung"/>
        <w:rPr>
          <w:lang w:val="en-US"/>
        </w:rPr>
      </w:pPr>
      <w:r w:rsidRPr="001C63EA">
        <w:rPr>
          <w:lang w:val="en-US"/>
        </w:rPr>
        <w:t>Is insensitive to SO3</w:t>
      </w:r>
    </w:p>
    <w:p w:rsidR="003D0505" w:rsidRPr="001C63EA" w:rsidRDefault="003D0505" w:rsidP="00337398">
      <w:pPr>
        <w:pStyle w:val="IIAufzhlung"/>
        <w:rPr>
          <w:lang w:val="en-US"/>
        </w:rPr>
      </w:pPr>
      <w:r w:rsidRPr="001C63EA">
        <w:rPr>
          <w:lang w:val="en-US"/>
        </w:rPr>
        <w:t>Provides re-emissions barrier when installed in a wet FGD absorber</w:t>
      </w:r>
    </w:p>
    <w:p w:rsidR="003D0505" w:rsidRPr="001C63EA" w:rsidRDefault="003D0505" w:rsidP="00337398">
      <w:pPr>
        <w:pStyle w:val="IAufzhlung"/>
        <w:rPr>
          <w:lang w:val="en-US"/>
        </w:rPr>
      </w:pPr>
      <w:r w:rsidRPr="001C63EA">
        <w:rPr>
          <w:lang w:val="en-US"/>
        </w:rPr>
        <w:t>Cost Effective</w:t>
      </w:r>
    </w:p>
    <w:p w:rsidR="003D0505" w:rsidRPr="001C63EA" w:rsidRDefault="003D0505" w:rsidP="00337398">
      <w:pPr>
        <w:pStyle w:val="IIAufzhlung"/>
        <w:rPr>
          <w:lang w:val="en-US"/>
        </w:rPr>
      </w:pPr>
      <w:r w:rsidRPr="001C63EA">
        <w:rPr>
          <w:lang w:val="en-US"/>
        </w:rPr>
        <w:t>Has long module lifetime</w:t>
      </w:r>
    </w:p>
    <w:p w:rsidR="003D0505" w:rsidRPr="001C63EA" w:rsidRDefault="003D0505" w:rsidP="00337398">
      <w:pPr>
        <w:pStyle w:val="IIAufzhlung"/>
        <w:rPr>
          <w:lang w:val="en-US"/>
        </w:rPr>
      </w:pPr>
      <w:r w:rsidRPr="001C63EA">
        <w:rPr>
          <w:lang w:val="en-US"/>
        </w:rPr>
        <w:t>Demonstrates low operating cost</w:t>
      </w:r>
    </w:p>
    <w:p w:rsidR="003D0505" w:rsidRPr="001C63EA" w:rsidRDefault="003D0505" w:rsidP="00337398">
      <w:pPr>
        <w:pStyle w:val="IIAufzhlung"/>
        <w:rPr>
          <w:lang w:val="en-US"/>
        </w:rPr>
      </w:pPr>
      <w:r w:rsidRPr="001C63EA">
        <w:rPr>
          <w:lang w:val="en-US"/>
        </w:rPr>
        <w:t>Has a zero footprint in a wet FGD absorber</w:t>
      </w:r>
    </w:p>
    <w:p w:rsidR="003D0505" w:rsidRPr="001C63EA" w:rsidRDefault="003D0505" w:rsidP="00337398">
      <w:pPr>
        <w:pStyle w:val="IIAufzhlung"/>
        <w:rPr>
          <w:lang w:val="en-US"/>
        </w:rPr>
      </w:pPr>
      <w:r w:rsidRPr="001C63EA">
        <w:rPr>
          <w:lang w:val="en-US"/>
        </w:rPr>
        <w:t>Removes SO2 as a co-benefit</w:t>
      </w:r>
    </w:p>
    <w:p w:rsidR="003D0505" w:rsidRPr="001C63EA" w:rsidRDefault="003D0505" w:rsidP="00337398">
      <w:pPr>
        <w:pStyle w:val="IAufzhlung"/>
        <w:rPr>
          <w:b/>
          <w:bCs/>
          <w:iCs/>
          <w:lang w:val="en-US"/>
        </w:rPr>
      </w:pPr>
      <w:r w:rsidRPr="001C63EA">
        <w:rPr>
          <w:lang w:val="en-US"/>
        </w:rPr>
        <w:t>Mercury Removal Guaranteed</w:t>
      </w:r>
    </w:p>
    <w:p w:rsidR="00164F66" w:rsidRDefault="00164F66" w:rsidP="00164F66">
      <w:pPr>
        <w:pStyle w:val="berschrift2"/>
        <w:keepNext w:val="0"/>
        <w:numPr>
          <w:ilvl w:val="0"/>
          <w:numId w:val="0"/>
        </w:numPr>
        <w:tabs>
          <w:tab w:val="left" w:pos="1020"/>
        </w:tabs>
        <w:spacing w:before="560" w:after="140" w:line="280" w:lineRule="atLeast"/>
        <w:ind w:left="578" w:hanging="578"/>
        <w:rPr>
          <w:rFonts w:ascii="Arial" w:hAnsi="Arial"/>
          <w:lang w:val="en-US"/>
        </w:rPr>
      </w:pPr>
      <w:r>
        <w:rPr>
          <w:rFonts w:ascii="Arial" w:hAnsi="Arial"/>
          <w:lang w:val="en-US"/>
        </w:rPr>
        <w:t>Driving Force for Implementation</w:t>
      </w:r>
    </w:p>
    <w:p w:rsidR="00164F66" w:rsidRPr="00164F66" w:rsidRDefault="00164F66" w:rsidP="00164F66">
      <w:pPr>
        <w:pStyle w:val="IAufzhlung"/>
        <w:rPr>
          <w:b/>
          <w:bCs/>
          <w:iCs/>
          <w:lang w:val="en-US"/>
        </w:rPr>
      </w:pPr>
      <w:r>
        <w:rPr>
          <w:lang w:val="en-US"/>
        </w:rPr>
        <w:t>Legal requirements</w:t>
      </w:r>
    </w:p>
    <w:p w:rsidR="00006E4D" w:rsidRPr="001C63EA" w:rsidRDefault="00164F66" w:rsidP="003D0505">
      <w:pPr>
        <w:pStyle w:val="berschrift2"/>
        <w:keepNext w:val="0"/>
        <w:numPr>
          <w:ilvl w:val="0"/>
          <w:numId w:val="0"/>
        </w:numPr>
        <w:tabs>
          <w:tab w:val="left" w:pos="1020"/>
        </w:tabs>
        <w:spacing w:before="560" w:after="140" w:line="280" w:lineRule="atLeast"/>
        <w:ind w:left="578" w:hanging="578"/>
        <w:rPr>
          <w:rFonts w:ascii="Arial" w:hAnsi="Arial"/>
          <w:lang w:val="en-US"/>
        </w:rPr>
      </w:pPr>
      <w:r>
        <w:rPr>
          <w:rFonts w:ascii="Arial" w:hAnsi="Arial"/>
          <w:lang w:val="en-US"/>
        </w:rPr>
        <w:t>Reference Plants</w:t>
      </w:r>
    </w:p>
    <w:p w:rsidR="001C63EA" w:rsidRPr="001C63EA" w:rsidRDefault="001C63EA" w:rsidP="004407FC">
      <w:pPr>
        <w:pStyle w:val="IAufzhlung"/>
        <w:numPr>
          <w:ilvl w:val="0"/>
          <w:numId w:val="26"/>
        </w:numPr>
        <w:rPr>
          <w:lang w:val="en-US"/>
        </w:rPr>
      </w:pPr>
      <w:r w:rsidRPr="001C63EA">
        <w:rPr>
          <w:lang w:val="en-US"/>
        </w:rPr>
        <w:t>Xcel Sherburne County</w:t>
      </w:r>
    </w:p>
    <w:p w:rsidR="001C63EA" w:rsidRPr="001C63EA" w:rsidRDefault="001C63EA" w:rsidP="004407FC">
      <w:pPr>
        <w:pStyle w:val="IIAufzhlung"/>
        <w:rPr>
          <w:lang w:val="en-US"/>
        </w:rPr>
      </w:pPr>
      <w:r w:rsidRPr="001C63EA">
        <w:rPr>
          <w:lang w:val="en-US"/>
        </w:rPr>
        <w:t xml:space="preserve">Coal-fired power plant, Minnesota </w:t>
      </w:r>
    </w:p>
    <w:p w:rsidR="001C63EA" w:rsidRPr="001C63EA" w:rsidRDefault="001C63EA" w:rsidP="004407FC">
      <w:pPr>
        <w:pStyle w:val="IIAufzhlung"/>
        <w:rPr>
          <w:lang w:val="en-US"/>
        </w:rPr>
      </w:pPr>
      <w:r w:rsidRPr="001C63EA">
        <w:rPr>
          <w:lang w:val="en-US"/>
        </w:rPr>
        <w:t>Single Absorber, ~75 MW</w:t>
      </w:r>
    </w:p>
    <w:p w:rsidR="001C63EA" w:rsidRPr="001C63EA" w:rsidRDefault="001C63EA" w:rsidP="004407FC">
      <w:pPr>
        <w:pStyle w:val="IIAufzhlung"/>
        <w:rPr>
          <w:lang w:val="en-US"/>
        </w:rPr>
      </w:pPr>
      <w:r w:rsidRPr="001C63EA">
        <w:rPr>
          <w:lang w:val="en-US"/>
        </w:rPr>
        <w:t>July – December 2013</w:t>
      </w:r>
    </w:p>
    <w:p w:rsidR="001C63EA" w:rsidRPr="001C63EA" w:rsidRDefault="001C63EA" w:rsidP="004407FC">
      <w:pPr>
        <w:pStyle w:val="IAufzhlung"/>
        <w:numPr>
          <w:ilvl w:val="0"/>
          <w:numId w:val="26"/>
        </w:numPr>
        <w:rPr>
          <w:lang w:val="en-US"/>
        </w:rPr>
      </w:pPr>
      <w:r w:rsidRPr="001C63EA">
        <w:rPr>
          <w:lang w:val="en-US"/>
        </w:rPr>
        <w:t>Confidential Site</w:t>
      </w:r>
    </w:p>
    <w:p w:rsidR="001C63EA" w:rsidRPr="001C63EA" w:rsidRDefault="001C63EA" w:rsidP="004407FC">
      <w:pPr>
        <w:pStyle w:val="IIAufzhlung"/>
        <w:rPr>
          <w:lang w:val="en-US"/>
        </w:rPr>
      </w:pPr>
      <w:r w:rsidRPr="001C63EA">
        <w:rPr>
          <w:lang w:val="en-US"/>
        </w:rPr>
        <w:t>Coal-fired power plant, U.S.</w:t>
      </w:r>
    </w:p>
    <w:p w:rsidR="001C63EA" w:rsidRPr="001C63EA" w:rsidRDefault="004E512F" w:rsidP="004407FC">
      <w:pPr>
        <w:pStyle w:val="IIAufzhlung"/>
        <w:rPr>
          <w:lang w:val="en-US"/>
        </w:rPr>
      </w:pPr>
      <w:r>
        <w:rPr>
          <w:lang w:val="en-US"/>
        </w:rPr>
        <w:t>55</w:t>
      </w:r>
      <w:r w:rsidR="001C63EA" w:rsidRPr="001C63EA">
        <w:rPr>
          <w:lang w:val="en-US"/>
        </w:rPr>
        <w:t>0 MW Absorber</w:t>
      </w:r>
    </w:p>
    <w:p w:rsidR="001C63EA" w:rsidRPr="001C63EA" w:rsidRDefault="001C63EA" w:rsidP="004407FC">
      <w:pPr>
        <w:pStyle w:val="IIAufzhlung"/>
        <w:rPr>
          <w:lang w:val="en-US"/>
        </w:rPr>
      </w:pPr>
      <w:r w:rsidRPr="001C63EA">
        <w:rPr>
          <w:lang w:val="en-US"/>
        </w:rPr>
        <w:t>Operating continuously since June 2014</w:t>
      </w:r>
      <w:r w:rsidR="000E6E6C">
        <w:rPr>
          <w:lang w:val="en-US"/>
        </w:rPr>
        <w:t xml:space="preserve"> </w:t>
      </w:r>
    </w:p>
    <w:p w:rsidR="001C63EA" w:rsidRPr="001C63EA" w:rsidRDefault="001C63EA" w:rsidP="004407FC">
      <w:pPr>
        <w:pStyle w:val="IAufzhlung"/>
        <w:numPr>
          <w:ilvl w:val="0"/>
          <w:numId w:val="26"/>
        </w:numPr>
        <w:rPr>
          <w:lang w:val="en-US"/>
        </w:rPr>
      </w:pPr>
      <w:r w:rsidRPr="001C63EA">
        <w:rPr>
          <w:lang w:val="en-US"/>
        </w:rPr>
        <w:t>Cayuga Operating Company</w:t>
      </w:r>
    </w:p>
    <w:p w:rsidR="001C63EA" w:rsidRPr="001C63EA" w:rsidRDefault="001C63EA" w:rsidP="001C63EA">
      <w:pPr>
        <w:pStyle w:val="IIAufzhlung"/>
        <w:rPr>
          <w:lang w:val="en-US"/>
        </w:rPr>
      </w:pPr>
      <w:r w:rsidRPr="001C63EA">
        <w:rPr>
          <w:lang w:val="en-US"/>
        </w:rPr>
        <w:t>Coal-fired power plant, New York</w:t>
      </w:r>
    </w:p>
    <w:p w:rsidR="001C63EA" w:rsidRPr="001C63EA" w:rsidRDefault="001C63EA" w:rsidP="001C63EA">
      <w:pPr>
        <w:pStyle w:val="IIAufzhlung"/>
        <w:rPr>
          <w:lang w:val="en-US"/>
        </w:rPr>
      </w:pPr>
      <w:r w:rsidRPr="001C63EA">
        <w:rPr>
          <w:lang w:val="en-US"/>
        </w:rPr>
        <w:t>Single Absorber, ~160MW</w:t>
      </w:r>
    </w:p>
    <w:p w:rsidR="001C63EA" w:rsidRPr="001C63EA" w:rsidRDefault="004E512F" w:rsidP="001C63EA">
      <w:pPr>
        <w:pStyle w:val="IIAufzhlung"/>
        <w:rPr>
          <w:lang w:val="en-US"/>
        </w:rPr>
      </w:pPr>
      <w:r>
        <w:rPr>
          <w:lang w:val="en-US"/>
        </w:rPr>
        <w:t>Started up</w:t>
      </w:r>
      <w:r w:rsidR="001C63EA" w:rsidRPr="001C63EA">
        <w:rPr>
          <w:lang w:val="en-US"/>
        </w:rPr>
        <w:t xml:space="preserve"> </w:t>
      </w:r>
      <w:r>
        <w:rPr>
          <w:lang w:val="en-US"/>
        </w:rPr>
        <w:t xml:space="preserve">and operated intermittently since </w:t>
      </w:r>
      <w:r w:rsidR="001C63EA" w:rsidRPr="001C63EA">
        <w:rPr>
          <w:lang w:val="en-US"/>
        </w:rPr>
        <w:t>Oct 2014</w:t>
      </w:r>
    </w:p>
    <w:p w:rsidR="001C63EA" w:rsidRPr="001C63EA" w:rsidRDefault="001C63EA" w:rsidP="004407FC">
      <w:pPr>
        <w:pStyle w:val="IAufzhlung"/>
        <w:numPr>
          <w:ilvl w:val="0"/>
          <w:numId w:val="26"/>
        </w:numPr>
        <w:rPr>
          <w:lang w:val="en-US"/>
        </w:rPr>
      </w:pPr>
      <w:r w:rsidRPr="001C63EA">
        <w:rPr>
          <w:lang w:val="en-US"/>
        </w:rPr>
        <w:t>Confidential Site</w:t>
      </w:r>
    </w:p>
    <w:p w:rsidR="001C63EA" w:rsidRPr="001C63EA" w:rsidRDefault="001C63EA" w:rsidP="001C63EA">
      <w:pPr>
        <w:pStyle w:val="IIAufzhlung"/>
        <w:rPr>
          <w:lang w:val="en-US"/>
        </w:rPr>
      </w:pPr>
      <w:r w:rsidRPr="001C63EA">
        <w:rPr>
          <w:lang w:val="en-US"/>
        </w:rPr>
        <w:t>Coal-fired power plant, U.S.</w:t>
      </w:r>
    </w:p>
    <w:p w:rsidR="001C63EA" w:rsidRPr="001C63EA" w:rsidRDefault="004E512F" w:rsidP="001C63EA">
      <w:pPr>
        <w:pStyle w:val="IIAufzhlung"/>
        <w:rPr>
          <w:lang w:val="en-US"/>
        </w:rPr>
      </w:pPr>
      <w:r>
        <w:rPr>
          <w:lang w:val="en-US"/>
        </w:rPr>
        <w:t>Two Units, ~45</w:t>
      </w:r>
      <w:r w:rsidR="001C63EA" w:rsidRPr="001C63EA">
        <w:rPr>
          <w:lang w:val="en-US"/>
        </w:rPr>
        <w:t>0MW</w:t>
      </w:r>
      <w:r>
        <w:rPr>
          <w:lang w:val="en-US"/>
        </w:rPr>
        <w:t xml:space="preserve"> each</w:t>
      </w:r>
    </w:p>
    <w:p w:rsidR="001C63EA" w:rsidRPr="001C63EA" w:rsidRDefault="001C63EA" w:rsidP="001C63EA">
      <w:pPr>
        <w:pStyle w:val="IIAufzhlung"/>
        <w:rPr>
          <w:lang w:val="en-US"/>
        </w:rPr>
      </w:pPr>
      <w:r w:rsidRPr="001C63EA">
        <w:rPr>
          <w:lang w:val="en-US"/>
        </w:rPr>
        <w:t>Fabrication underway</w:t>
      </w:r>
    </w:p>
    <w:p w:rsidR="001C63EA" w:rsidRPr="001C63EA" w:rsidRDefault="001C63EA" w:rsidP="001C63EA">
      <w:pPr>
        <w:pStyle w:val="IIAufzhlung"/>
        <w:rPr>
          <w:lang w:val="en-US"/>
        </w:rPr>
      </w:pPr>
      <w:r w:rsidRPr="001C63EA">
        <w:rPr>
          <w:lang w:val="en-US"/>
        </w:rPr>
        <w:t xml:space="preserve">First Unit start-up </w:t>
      </w:r>
      <w:r w:rsidR="004E512F">
        <w:rPr>
          <w:lang w:val="en-US"/>
        </w:rPr>
        <w:t>May</w:t>
      </w:r>
      <w:r w:rsidRPr="001C63EA">
        <w:rPr>
          <w:lang w:val="en-US"/>
        </w:rPr>
        <w:t xml:space="preserve"> 2015</w:t>
      </w:r>
      <w:r w:rsidR="004E512F">
        <w:rPr>
          <w:lang w:val="en-US"/>
        </w:rPr>
        <w:t>, second unit start-up May 2016</w:t>
      </w:r>
    </w:p>
    <w:p w:rsidR="001C63EA" w:rsidRPr="001C63EA" w:rsidRDefault="001C63EA" w:rsidP="004407FC">
      <w:pPr>
        <w:pStyle w:val="IAufzhlung"/>
        <w:numPr>
          <w:ilvl w:val="0"/>
          <w:numId w:val="26"/>
        </w:numPr>
        <w:rPr>
          <w:lang w:val="en-US"/>
        </w:rPr>
      </w:pPr>
      <w:r w:rsidRPr="001C63EA">
        <w:rPr>
          <w:lang w:val="en-US"/>
        </w:rPr>
        <w:t>Confidential Site</w:t>
      </w:r>
    </w:p>
    <w:p w:rsidR="001C63EA" w:rsidRPr="001C63EA" w:rsidRDefault="001C63EA" w:rsidP="001C63EA">
      <w:pPr>
        <w:pStyle w:val="IIAufzhlung"/>
        <w:rPr>
          <w:lang w:val="en-US"/>
        </w:rPr>
      </w:pPr>
      <w:r w:rsidRPr="001C63EA">
        <w:rPr>
          <w:lang w:val="en-US"/>
        </w:rPr>
        <w:t>Coal-fired power plant, U.S.</w:t>
      </w:r>
    </w:p>
    <w:p w:rsidR="001C63EA" w:rsidRPr="001C63EA" w:rsidRDefault="004E512F" w:rsidP="001C63EA">
      <w:pPr>
        <w:pStyle w:val="IIAufzhlung"/>
        <w:rPr>
          <w:lang w:val="en-US"/>
        </w:rPr>
      </w:pPr>
      <w:r>
        <w:rPr>
          <w:lang w:val="en-US"/>
        </w:rPr>
        <w:t>55</w:t>
      </w:r>
      <w:r w:rsidR="001C63EA" w:rsidRPr="001C63EA">
        <w:rPr>
          <w:lang w:val="en-US"/>
        </w:rPr>
        <w:t>0MW Absorber</w:t>
      </w:r>
    </w:p>
    <w:p w:rsidR="0044634B" w:rsidRPr="0044634B" w:rsidRDefault="004E512F" w:rsidP="0059323D">
      <w:pPr>
        <w:pStyle w:val="IIAufzhlung"/>
        <w:spacing w:after="0" w:line="240" w:lineRule="auto"/>
        <w:rPr>
          <w:rFonts w:cs="Arial"/>
          <w:b/>
          <w:bCs/>
          <w:iCs/>
          <w:szCs w:val="28"/>
          <w:lang w:val="en-US"/>
        </w:rPr>
      </w:pPr>
      <w:r w:rsidRPr="0044634B">
        <w:rPr>
          <w:lang w:val="en-US"/>
        </w:rPr>
        <w:t>Scheduled start-up April 2016</w:t>
      </w:r>
    </w:p>
    <w:p w:rsidR="00006E4D" w:rsidRPr="001C63EA" w:rsidRDefault="00164F66" w:rsidP="00006E4D">
      <w:pPr>
        <w:pStyle w:val="berschrift2"/>
        <w:keepNext w:val="0"/>
        <w:numPr>
          <w:ilvl w:val="0"/>
          <w:numId w:val="0"/>
        </w:numPr>
        <w:tabs>
          <w:tab w:val="left" w:pos="1020"/>
        </w:tabs>
        <w:spacing w:before="560" w:after="140" w:line="280" w:lineRule="atLeast"/>
        <w:ind w:left="578" w:hanging="578"/>
        <w:rPr>
          <w:rFonts w:ascii="Arial" w:hAnsi="Arial"/>
          <w:lang w:val="en-US"/>
        </w:rPr>
      </w:pPr>
      <w:r>
        <w:rPr>
          <w:rFonts w:ascii="Arial" w:hAnsi="Arial"/>
          <w:lang w:val="en-US"/>
        </w:rPr>
        <w:t xml:space="preserve">Reference </w:t>
      </w:r>
      <w:r w:rsidR="00006E4D" w:rsidRPr="001C63EA">
        <w:rPr>
          <w:rFonts w:ascii="Arial" w:hAnsi="Arial"/>
          <w:lang w:val="en-US"/>
        </w:rPr>
        <w:t>Literatur</w:t>
      </w:r>
      <w:r>
        <w:rPr>
          <w:rFonts w:ascii="Arial" w:hAnsi="Arial"/>
          <w:lang w:val="en-US"/>
        </w:rPr>
        <w:t>e</w:t>
      </w:r>
    </w:p>
    <w:p w:rsidR="00006E4D" w:rsidRDefault="001C396E" w:rsidP="001C63EA">
      <w:pPr>
        <w:pStyle w:val="Listenabsatz"/>
        <w:numPr>
          <w:ilvl w:val="0"/>
          <w:numId w:val="21"/>
        </w:numPr>
        <w:ind w:left="284" w:hanging="284"/>
        <w:rPr>
          <w:rFonts w:ascii="Arial" w:hAnsi="Arial" w:cs="Arial"/>
          <w:sz w:val="20"/>
          <w:lang w:val="en-US"/>
        </w:rPr>
      </w:pPr>
      <w:r>
        <w:rPr>
          <w:rFonts w:ascii="Arial" w:hAnsi="Arial" w:cs="Arial"/>
          <w:sz w:val="20"/>
          <w:lang w:val="en-US"/>
        </w:rPr>
        <w:t>Klingspor, Jonas (AECOM), Roll, Douglass (Cayuga Operating Company), Kolde, Jeff (W.L. Gore).</w:t>
      </w:r>
      <w:r w:rsidR="0044634B">
        <w:rPr>
          <w:rFonts w:ascii="Arial" w:hAnsi="Arial" w:cs="Arial"/>
          <w:sz w:val="20"/>
          <w:lang w:val="en-US"/>
        </w:rPr>
        <w:t xml:space="preserve"> </w:t>
      </w:r>
      <w:r>
        <w:rPr>
          <w:rFonts w:ascii="Arial" w:hAnsi="Arial" w:cs="Arial"/>
          <w:sz w:val="20"/>
          <w:lang w:val="en-US"/>
        </w:rPr>
        <w:t>“Installation of a Gore Mercury Control System at Cayuga”, EUEC conference in San Diego, Feb 17, 2015</w:t>
      </w:r>
    </w:p>
    <w:p w:rsidR="001C396E" w:rsidRDefault="001C396E" w:rsidP="001C63EA">
      <w:pPr>
        <w:pStyle w:val="Listenabsatz"/>
        <w:numPr>
          <w:ilvl w:val="0"/>
          <w:numId w:val="21"/>
        </w:numPr>
        <w:ind w:left="284" w:hanging="284"/>
        <w:rPr>
          <w:rFonts w:ascii="Arial" w:hAnsi="Arial" w:cs="Arial"/>
          <w:sz w:val="20"/>
          <w:lang w:val="en-US"/>
        </w:rPr>
      </w:pPr>
      <w:r w:rsidRPr="00164F66">
        <w:rPr>
          <w:rFonts w:ascii="Arial" w:hAnsi="Arial" w:cs="Arial"/>
          <w:sz w:val="20"/>
          <w:lang w:val="da-DK"/>
        </w:rPr>
        <w:t>Klingspor, Jonas (URS), Kolde, Jeff (W.L. Gore).</w:t>
      </w:r>
      <w:r w:rsidR="0044634B" w:rsidRPr="00164F66">
        <w:rPr>
          <w:rFonts w:ascii="Arial" w:hAnsi="Arial" w:cs="Arial"/>
          <w:sz w:val="20"/>
          <w:lang w:val="da-DK"/>
        </w:rPr>
        <w:t xml:space="preserve"> </w:t>
      </w:r>
      <w:r>
        <w:rPr>
          <w:rFonts w:ascii="Arial" w:hAnsi="Arial" w:cs="Arial"/>
          <w:sz w:val="20"/>
          <w:lang w:val="en-US"/>
        </w:rPr>
        <w:t>“URS/Gore: Gore Mercury Control System”, Reinhold APC Conference in Louisville KY, July 15, 2014</w:t>
      </w:r>
    </w:p>
    <w:p w:rsidR="001C396E" w:rsidRDefault="008C261E" w:rsidP="001C63EA">
      <w:pPr>
        <w:pStyle w:val="Listenabsatz"/>
        <w:numPr>
          <w:ilvl w:val="0"/>
          <w:numId w:val="21"/>
        </w:numPr>
        <w:ind w:left="284" w:hanging="284"/>
        <w:rPr>
          <w:rFonts w:ascii="Arial" w:hAnsi="Arial" w:cs="Arial"/>
          <w:sz w:val="20"/>
          <w:lang w:val="en-US"/>
        </w:rPr>
      </w:pPr>
      <w:r>
        <w:rPr>
          <w:rFonts w:ascii="Arial" w:hAnsi="Arial" w:cs="Arial"/>
          <w:sz w:val="20"/>
          <w:lang w:val="en-US"/>
        </w:rPr>
        <w:t>Kolde, Jeff (W.L. Gore) et al, Machalek, Tom (URS) et al, Henningsgaard, Robert (Xcel Energy), Pazarsky, Jaren (Great River Energy) et al, Chang,Ramsay (EPRI).</w:t>
      </w:r>
      <w:r w:rsidR="0044634B">
        <w:rPr>
          <w:rFonts w:ascii="Arial" w:hAnsi="Arial" w:cs="Arial"/>
          <w:sz w:val="20"/>
          <w:lang w:val="en-US"/>
        </w:rPr>
        <w:t xml:space="preserve"> </w:t>
      </w:r>
      <w:r>
        <w:rPr>
          <w:rFonts w:ascii="Arial" w:hAnsi="Arial" w:cs="Arial"/>
          <w:sz w:val="20"/>
          <w:lang w:val="en-US"/>
        </w:rPr>
        <w:t>“Field Results of Fixed Structure Sorbent Technology for Mercury Reduction”, PowerGen conference in Orlando, Nov 13, 2013</w:t>
      </w:r>
    </w:p>
    <w:p w:rsidR="008C261E" w:rsidRPr="001C63EA" w:rsidRDefault="008C261E" w:rsidP="00C14F88">
      <w:pPr>
        <w:pStyle w:val="Listenabsatz"/>
        <w:ind w:left="284"/>
        <w:rPr>
          <w:rFonts w:ascii="Arial" w:hAnsi="Arial" w:cs="Arial"/>
          <w:sz w:val="20"/>
          <w:lang w:val="en-US"/>
        </w:rPr>
      </w:pPr>
    </w:p>
    <w:p w:rsidR="00006E4D" w:rsidRPr="001C63EA" w:rsidRDefault="00006E4D" w:rsidP="00006E4D">
      <w:pPr>
        <w:rPr>
          <w:rFonts w:ascii="Arial" w:hAnsi="Arial" w:cs="Arial"/>
          <w:sz w:val="20"/>
          <w:lang w:val="en-US"/>
        </w:rPr>
      </w:pPr>
    </w:p>
    <w:sectPr w:rsidR="00006E4D" w:rsidRPr="001C63EA" w:rsidSect="00234AA3">
      <w:footerReference w:type="even" r:id="rId21"/>
      <w:pgSz w:w="11906" w:h="16838" w:code="9"/>
      <w:pgMar w:top="1985" w:right="2119" w:bottom="1021" w:left="1284" w:header="1021" w:footer="612" w:gutter="1418"/>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1106A" w:rsidRDefault="0041106A">
      <w:r>
        <w:separator/>
      </w:r>
    </w:p>
  </w:endnote>
  <w:endnote w:type="continuationSeparator" w:id="0">
    <w:p w:rsidR="0041106A" w:rsidRDefault="004110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Book Antiqua">
    <w:panose1 w:val="02040602050305030304"/>
    <w:charset w:val="00"/>
    <w:family w:val="roman"/>
    <w:pitch w:val="variable"/>
    <w:sig w:usb0="00000287" w:usb1="00000000" w:usb2="00000000" w:usb3="00000000" w:csb0="0000009F" w:csb1="00000000"/>
  </w:font>
  <w:font w:name="TimesNew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Arial Standard">
    <w:panose1 w:val="00000000000000000000"/>
    <w:charset w:val="00"/>
    <w:family w:val="swiss"/>
    <w:notTrueType/>
    <w:pitch w:val="variable"/>
    <w:sig w:usb0="00000003" w:usb1="00000000" w:usb2="00000000" w:usb3="00000000" w:csb0="00000001" w:csb1="00000000"/>
  </w:font>
  <w:font w:name="Trebuchet MS">
    <w:panose1 w:val="020B0603020202020204"/>
    <w:charset w:val="00"/>
    <w:family w:val="swiss"/>
    <w:pitch w:val="variable"/>
    <w:sig w:usb0="00000287" w:usb1="00000000" w:usb2="00000000" w:usb3="00000000" w:csb0="0000009F" w:csb1="00000000"/>
  </w:font>
  <w:font w:name="EUAlbertina">
    <w:altName w:val="EU Albertina"/>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E783D" w:rsidRDefault="005E783D">
    <w:pPr>
      <w:pStyle w:val="Fuzeil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E783D" w:rsidRPr="005E783D" w:rsidRDefault="005E783D" w:rsidP="005E783D">
    <w:pPr>
      <w:pStyle w:val="Seitenzahlrechts"/>
      <w:tabs>
        <w:tab w:val="clear" w:pos="4536"/>
        <w:tab w:val="clear" w:pos="9072"/>
      </w:tabs>
      <w:spacing w:before="80"/>
      <w:jc w:val="center"/>
      <w:rPr>
        <w:rFonts w:ascii="Arial" w:hAnsi="Arial" w:cs="Arial"/>
        <w:sz w:val="20"/>
        <w:szCs w:val="20"/>
      </w:rPr>
    </w:pPr>
    <w:r w:rsidRPr="00283DA8">
      <w:rPr>
        <w:rFonts w:ascii="Arial" w:hAnsi="Arial" w:cs="Arial"/>
        <w:sz w:val="20"/>
        <w:szCs w:val="20"/>
      </w:rPr>
      <w:fldChar w:fldCharType="begin"/>
    </w:r>
    <w:r w:rsidRPr="00283DA8">
      <w:rPr>
        <w:rFonts w:ascii="Arial" w:hAnsi="Arial" w:cs="Arial"/>
        <w:sz w:val="20"/>
        <w:szCs w:val="20"/>
      </w:rPr>
      <w:instrText xml:space="preserve"> PAGE   \* MERGEFORMAT </w:instrText>
    </w:r>
    <w:r w:rsidRPr="00283DA8">
      <w:rPr>
        <w:rFonts w:ascii="Arial" w:hAnsi="Arial" w:cs="Arial"/>
        <w:sz w:val="20"/>
        <w:szCs w:val="20"/>
      </w:rPr>
      <w:fldChar w:fldCharType="separate"/>
    </w:r>
    <w:r>
      <w:rPr>
        <w:rFonts w:ascii="Arial" w:hAnsi="Arial" w:cs="Arial"/>
        <w:noProof/>
        <w:sz w:val="20"/>
        <w:szCs w:val="20"/>
      </w:rPr>
      <w:t>3</w:t>
    </w:r>
    <w:r w:rsidRPr="00283DA8">
      <w:rPr>
        <w:rFonts w:ascii="Arial" w:hAnsi="Arial" w:cs="Arial"/>
        <w:sz w:val="20"/>
        <w:szCs w:val="20"/>
      </w:rPr>
      <w:fldChar w:fldCharType="end"/>
    </w:r>
    <w:bookmarkStart w:id="0" w:name="_GoBack"/>
    <w:bookmarkEnd w:id="0"/>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E783D" w:rsidRDefault="005E783D">
    <w:pPr>
      <w:pStyle w:val="Fuzeile"/>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13829" w:rsidRPr="00283DA8" w:rsidRDefault="00713829" w:rsidP="005E783D">
    <w:pPr>
      <w:pStyle w:val="Seitenzahlrechts"/>
      <w:tabs>
        <w:tab w:val="clear" w:pos="4536"/>
        <w:tab w:val="clear" w:pos="9072"/>
      </w:tabs>
      <w:spacing w:before="80"/>
      <w:jc w:val="center"/>
      <w:rPr>
        <w:rFonts w:ascii="Arial" w:hAnsi="Arial" w:cs="Arial"/>
        <w:sz w:val="20"/>
        <w:szCs w:val="20"/>
      </w:rPr>
    </w:pPr>
    <w:r w:rsidRPr="00283DA8">
      <w:rPr>
        <w:rFonts w:ascii="Arial" w:hAnsi="Arial" w:cs="Arial"/>
        <w:sz w:val="20"/>
        <w:szCs w:val="20"/>
      </w:rPr>
      <w:fldChar w:fldCharType="begin"/>
    </w:r>
    <w:r w:rsidRPr="00283DA8">
      <w:rPr>
        <w:rFonts w:ascii="Arial" w:hAnsi="Arial" w:cs="Arial"/>
        <w:sz w:val="20"/>
        <w:szCs w:val="20"/>
      </w:rPr>
      <w:instrText xml:space="preserve"> PAGE   \* MERGEFORMAT </w:instrText>
    </w:r>
    <w:r w:rsidRPr="00283DA8">
      <w:rPr>
        <w:rFonts w:ascii="Arial" w:hAnsi="Arial" w:cs="Arial"/>
        <w:sz w:val="20"/>
        <w:szCs w:val="20"/>
      </w:rPr>
      <w:fldChar w:fldCharType="separate"/>
    </w:r>
    <w:r w:rsidR="005E783D">
      <w:rPr>
        <w:rFonts w:ascii="Arial" w:hAnsi="Arial" w:cs="Arial"/>
        <w:noProof/>
        <w:sz w:val="20"/>
        <w:szCs w:val="20"/>
      </w:rPr>
      <w:t>2</w:t>
    </w:r>
    <w:r w:rsidRPr="00283DA8">
      <w:rPr>
        <w:rFonts w:ascii="Arial" w:hAnsi="Arial" w:cs="Arial"/>
        <w:sz w:val="20"/>
        <w:szCs w:val="2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1106A" w:rsidRDefault="0041106A">
      <w:r>
        <w:separator/>
      </w:r>
    </w:p>
  </w:footnote>
  <w:footnote w:type="continuationSeparator" w:id="0">
    <w:p w:rsidR="0041106A" w:rsidRDefault="0041106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44995" w:rsidRPr="00164F66" w:rsidRDefault="00164F66" w:rsidP="00744995">
    <w:pPr>
      <w:pStyle w:val="kkopfzeile"/>
      <w:pBdr>
        <w:bottom w:val="single" w:sz="4" w:space="1" w:color="auto"/>
      </w:pBdr>
      <w:ind w:left="-567" w:right="1415"/>
      <w:rPr>
        <w:lang w:val="en-GB"/>
      </w:rPr>
    </w:pPr>
    <w:r w:rsidRPr="00164F66">
      <w:rPr>
        <w:lang w:val="en-GB"/>
      </w:rPr>
      <w:t xml:space="preserve"> </w:t>
    </w:r>
    <w:r w:rsidR="00744995" w:rsidRPr="00164F66">
      <w:rPr>
        <w:lang w:val="en-GB"/>
      </w:rPr>
      <w:br/>
    </w:r>
    <w:r w:rsidRPr="00164F66">
      <w:rPr>
        <w:lang w:val="en-GB"/>
      </w:rPr>
      <w:t xml:space="preserve">BAT Candidate Technique for </w:t>
    </w:r>
    <w:r>
      <w:rPr>
        <w:lang w:val="en-GB"/>
      </w:rPr>
      <w:t>Mercury</w:t>
    </w:r>
    <w:r w:rsidRPr="00164F66">
      <w:rPr>
        <w:lang w:val="en-GB"/>
      </w:rPr>
      <w:t xml:space="preserve"> Control in Large Combustion Systems</w:t>
    </w:r>
  </w:p>
  <w:p w:rsidR="00744995" w:rsidRPr="00164F66" w:rsidRDefault="00744995">
    <w:pPr>
      <w:pStyle w:val="Kopfzeile"/>
      <w:rPr>
        <w:sz w:val="20"/>
        <w:szCs w:val="20"/>
        <w:lang w:val="en-GB"/>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13829" w:rsidRPr="00164F66" w:rsidRDefault="00164F66" w:rsidP="00164F66">
    <w:pPr>
      <w:pStyle w:val="kkopfzeile"/>
      <w:pBdr>
        <w:bottom w:val="single" w:sz="4" w:space="1" w:color="auto"/>
      </w:pBdr>
      <w:ind w:left="-567" w:right="1415"/>
      <w:rPr>
        <w:lang w:val="en-GB"/>
      </w:rPr>
    </w:pPr>
    <w:r w:rsidRPr="00164F66">
      <w:rPr>
        <w:lang w:val="en-GB"/>
      </w:rPr>
      <w:t xml:space="preserve">BAT Candidate Technique for </w:t>
    </w:r>
    <w:r>
      <w:rPr>
        <w:lang w:val="en-GB"/>
      </w:rPr>
      <w:t>Mercury</w:t>
    </w:r>
    <w:r w:rsidRPr="00164F66">
      <w:rPr>
        <w:lang w:val="en-GB"/>
      </w:rPr>
      <w:t xml:space="preserve"> Control in Large Combustion Systems</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E783D" w:rsidRDefault="005E783D">
    <w:pPr>
      <w:pStyle w:val="Kopfzeil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645A255E"/>
    <w:lvl w:ilvl="0">
      <w:start w:val="1"/>
      <w:numFmt w:val="decimal"/>
      <w:pStyle w:val="Listennummer5"/>
      <w:lvlText w:val="%1."/>
      <w:lvlJc w:val="left"/>
      <w:pPr>
        <w:tabs>
          <w:tab w:val="num" w:pos="1492"/>
        </w:tabs>
        <w:ind w:left="1492" w:hanging="360"/>
      </w:pPr>
    </w:lvl>
  </w:abstractNum>
  <w:abstractNum w:abstractNumId="1">
    <w:nsid w:val="FFFFFF7D"/>
    <w:multiLevelType w:val="singleLevel"/>
    <w:tmpl w:val="9CA4C118"/>
    <w:lvl w:ilvl="0">
      <w:start w:val="1"/>
      <w:numFmt w:val="decimal"/>
      <w:pStyle w:val="Listennummer4"/>
      <w:lvlText w:val="%1."/>
      <w:lvlJc w:val="left"/>
      <w:pPr>
        <w:tabs>
          <w:tab w:val="num" w:pos="1209"/>
        </w:tabs>
        <w:ind w:left="1209" w:hanging="360"/>
      </w:pPr>
    </w:lvl>
  </w:abstractNum>
  <w:abstractNum w:abstractNumId="2">
    <w:nsid w:val="FFFFFF7E"/>
    <w:multiLevelType w:val="singleLevel"/>
    <w:tmpl w:val="FE64F8AC"/>
    <w:lvl w:ilvl="0">
      <w:start w:val="1"/>
      <w:numFmt w:val="decimal"/>
      <w:pStyle w:val="Listennummer3"/>
      <w:lvlText w:val="%1."/>
      <w:lvlJc w:val="left"/>
      <w:pPr>
        <w:tabs>
          <w:tab w:val="num" w:pos="926"/>
        </w:tabs>
        <w:ind w:left="926" w:hanging="360"/>
      </w:pPr>
    </w:lvl>
  </w:abstractNum>
  <w:abstractNum w:abstractNumId="3">
    <w:nsid w:val="FFFFFF7F"/>
    <w:multiLevelType w:val="singleLevel"/>
    <w:tmpl w:val="5366DDBC"/>
    <w:lvl w:ilvl="0">
      <w:start w:val="1"/>
      <w:numFmt w:val="decimal"/>
      <w:pStyle w:val="Listennummer2"/>
      <w:lvlText w:val="%1."/>
      <w:lvlJc w:val="left"/>
      <w:pPr>
        <w:tabs>
          <w:tab w:val="num" w:pos="643"/>
        </w:tabs>
        <w:ind w:left="643" w:hanging="360"/>
      </w:pPr>
    </w:lvl>
  </w:abstractNum>
  <w:abstractNum w:abstractNumId="4">
    <w:nsid w:val="FFFFFF80"/>
    <w:multiLevelType w:val="singleLevel"/>
    <w:tmpl w:val="94F4FE6E"/>
    <w:lvl w:ilvl="0">
      <w:start w:val="1"/>
      <w:numFmt w:val="bullet"/>
      <w:pStyle w:val="Aufzhlungszeichen5"/>
      <w:lvlText w:val=""/>
      <w:lvlJc w:val="left"/>
      <w:pPr>
        <w:tabs>
          <w:tab w:val="num" w:pos="1492"/>
        </w:tabs>
        <w:ind w:left="1492" w:hanging="360"/>
      </w:pPr>
      <w:rPr>
        <w:rFonts w:ascii="Symbol" w:hAnsi="Symbol" w:hint="default"/>
      </w:rPr>
    </w:lvl>
  </w:abstractNum>
  <w:abstractNum w:abstractNumId="5">
    <w:nsid w:val="FFFFFF81"/>
    <w:multiLevelType w:val="singleLevel"/>
    <w:tmpl w:val="799A6B36"/>
    <w:lvl w:ilvl="0">
      <w:start w:val="1"/>
      <w:numFmt w:val="bullet"/>
      <w:pStyle w:val="Aufzhlungszeichen4"/>
      <w:lvlText w:val=""/>
      <w:lvlJc w:val="left"/>
      <w:pPr>
        <w:tabs>
          <w:tab w:val="num" w:pos="1209"/>
        </w:tabs>
        <w:ind w:left="1209" w:hanging="360"/>
      </w:pPr>
      <w:rPr>
        <w:rFonts w:ascii="Symbol" w:hAnsi="Symbol" w:hint="default"/>
      </w:rPr>
    </w:lvl>
  </w:abstractNum>
  <w:abstractNum w:abstractNumId="6">
    <w:nsid w:val="FFFFFF82"/>
    <w:multiLevelType w:val="singleLevel"/>
    <w:tmpl w:val="BDFE6BE8"/>
    <w:lvl w:ilvl="0">
      <w:start w:val="1"/>
      <w:numFmt w:val="bullet"/>
      <w:pStyle w:val="Aufzhlungszeichen3"/>
      <w:lvlText w:val=""/>
      <w:lvlJc w:val="left"/>
      <w:pPr>
        <w:tabs>
          <w:tab w:val="num" w:pos="926"/>
        </w:tabs>
        <w:ind w:left="926" w:hanging="360"/>
      </w:pPr>
      <w:rPr>
        <w:rFonts w:ascii="Symbol" w:hAnsi="Symbol" w:hint="default"/>
      </w:rPr>
    </w:lvl>
  </w:abstractNum>
  <w:abstractNum w:abstractNumId="7">
    <w:nsid w:val="FFFFFF83"/>
    <w:multiLevelType w:val="singleLevel"/>
    <w:tmpl w:val="B3043098"/>
    <w:lvl w:ilvl="0">
      <w:start w:val="1"/>
      <w:numFmt w:val="bullet"/>
      <w:pStyle w:val="Aufzhlungszeichen2"/>
      <w:lvlText w:val=""/>
      <w:lvlJc w:val="left"/>
      <w:pPr>
        <w:tabs>
          <w:tab w:val="num" w:pos="643"/>
        </w:tabs>
        <w:ind w:left="643" w:hanging="360"/>
      </w:pPr>
      <w:rPr>
        <w:rFonts w:ascii="Symbol" w:hAnsi="Symbol" w:hint="default"/>
      </w:rPr>
    </w:lvl>
  </w:abstractNum>
  <w:abstractNum w:abstractNumId="8">
    <w:nsid w:val="FFFFFF88"/>
    <w:multiLevelType w:val="singleLevel"/>
    <w:tmpl w:val="06B24A98"/>
    <w:lvl w:ilvl="0">
      <w:start w:val="1"/>
      <w:numFmt w:val="decimal"/>
      <w:pStyle w:val="Listennummer"/>
      <w:lvlText w:val="%1."/>
      <w:lvlJc w:val="left"/>
      <w:pPr>
        <w:tabs>
          <w:tab w:val="num" w:pos="360"/>
        </w:tabs>
        <w:ind w:left="360" w:hanging="360"/>
      </w:pPr>
    </w:lvl>
  </w:abstractNum>
  <w:abstractNum w:abstractNumId="9">
    <w:nsid w:val="FFFFFF89"/>
    <w:multiLevelType w:val="singleLevel"/>
    <w:tmpl w:val="471691E8"/>
    <w:lvl w:ilvl="0">
      <w:start w:val="1"/>
      <w:numFmt w:val="bullet"/>
      <w:pStyle w:val="Aufzhlungszeichen"/>
      <w:lvlText w:val=""/>
      <w:lvlJc w:val="left"/>
      <w:pPr>
        <w:tabs>
          <w:tab w:val="num" w:pos="360"/>
        </w:tabs>
        <w:ind w:left="360" w:hanging="360"/>
      </w:pPr>
      <w:rPr>
        <w:rFonts w:ascii="Symbol" w:hAnsi="Symbol" w:hint="default"/>
      </w:rPr>
    </w:lvl>
  </w:abstractNum>
  <w:abstractNum w:abstractNumId="10">
    <w:nsid w:val="02F92BD5"/>
    <w:multiLevelType w:val="hybridMultilevel"/>
    <w:tmpl w:val="B1685F6C"/>
    <w:lvl w:ilvl="0" w:tplc="AA66A720">
      <w:start w:val="1"/>
      <w:numFmt w:val="bullet"/>
      <w:pStyle w:val="Aufzl1"/>
      <w:lvlText w:val=""/>
      <w:lvlJc w:val="left"/>
      <w:pPr>
        <w:tabs>
          <w:tab w:val="num" w:pos="473"/>
        </w:tabs>
        <w:ind w:left="454" w:hanging="341"/>
      </w:pPr>
      <w:rPr>
        <w:rFonts w:ascii="Symbol" w:hAnsi="Symbol" w:hint="default"/>
      </w:rPr>
    </w:lvl>
    <w:lvl w:ilvl="1" w:tplc="0407000F">
      <w:start w:val="1"/>
      <w:numFmt w:val="decimal"/>
      <w:lvlText w:val="%2."/>
      <w:lvlJc w:val="left"/>
      <w:pPr>
        <w:tabs>
          <w:tab w:val="num" w:pos="1440"/>
        </w:tabs>
        <w:ind w:left="1440" w:hanging="360"/>
      </w:p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1">
    <w:nsid w:val="03700248"/>
    <w:multiLevelType w:val="hybridMultilevel"/>
    <w:tmpl w:val="43440C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0660337E"/>
    <w:multiLevelType w:val="multilevel"/>
    <w:tmpl w:val="A180353E"/>
    <w:lvl w:ilvl="0">
      <w:start w:val="1"/>
      <w:numFmt w:val="decimal"/>
      <w:lvlText w:val="%1."/>
      <w:lvlJc w:val="left"/>
      <w:pPr>
        <w:ind w:left="360" w:hanging="360"/>
      </w:pPr>
    </w:lvl>
    <w:lvl w:ilvl="1">
      <w:start w:val="1"/>
      <w:numFmt w:val="decimal"/>
      <w:pStyle w:val="2berschrift"/>
      <w:lvlText w:val="%1.%2."/>
      <w:lvlJc w:val="left"/>
      <w:pPr>
        <w:ind w:left="792" w:hanging="432"/>
      </w:pPr>
    </w:lvl>
    <w:lvl w:ilvl="2">
      <w:start w:val="1"/>
      <w:numFmt w:val="decimal"/>
      <w:pStyle w:val="3berschrift"/>
      <w:lvlText w:val="%1.%2.%3."/>
      <w:lvlJc w:val="left"/>
      <w:pPr>
        <w:ind w:left="1224" w:hanging="504"/>
      </w:pPr>
    </w:lvl>
    <w:lvl w:ilvl="3">
      <w:start w:val="1"/>
      <w:numFmt w:val="decimal"/>
      <w:pStyle w:val="4berschrift"/>
      <w:lvlText w:val="%1.%2.%3.%4."/>
      <w:lvlJc w:val="left"/>
      <w:pPr>
        <w:ind w:left="1728" w:hanging="648"/>
      </w:pPr>
      <w:rPr>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5berschrift"/>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nsid w:val="0C1C2D38"/>
    <w:multiLevelType w:val="multilevel"/>
    <w:tmpl w:val="D8D0446A"/>
    <w:lvl w:ilvl="0">
      <w:start w:val="1"/>
      <w:numFmt w:val="decimal"/>
      <w:pStyle w:val="Formatvorlageberschrift1Links0cmHngend063cmVor18pt"/>
      <w:lvlText w:val="%1"/>
      <w:lvlJc w:val="left"/>
      <w:pPr>
        <w:tabs>
          <w:tab w:val="num" w:pos="432"/>
        </w:tabs>
        <w:ind w:left="432" w:hanging="432"/>
      </w:pPr>
    </w:lvl>
    <w:lvl w:ilvl="1">
      <w:start w:val="1"/>
      <w:numFmt w:val="decimal"/>
      <w:pStyle w:val="Formatvorlageberschrift2Links0cmHngend076cmVor18pt"/>
      <w:lvlText w:val="%1.%2"/>
      <w:lvlJc w:val="left"/>
      <w:pPr>
        <w:tabs>
          <w:tab w:val="num" w:pos="576"/>
        </w:tabs>
        <w:ind w:left="576" w:hanging="576"/>
      </w:pPr>
    </w:lvl>
    <w:lvl w:ilvl="2">
      <w:start w:val="1"/>
      <w:numFmt w:val="decimal"/>
      <w:pStyle w:val="Formatvorlageberschrift3Links0cmHngend2cmNach6pt"/>
      <w:lvlText w:val="%1.%2.%3"/>
      <w:lvlJc w:val="left"/>
      <w:pPr>
        <w:tabs>
          <w:tab w:val="num" w:pos="720"/>
        </w:tabs>
        <w:ind w:left="720" w:hanging="720"/>
      </w:pPr>
    </w:lvl>
    <w:lvl w:ilvl="3">
      <w:start w:val="1"/>
      <w:numFmt w:val="decimal"/>
      <w:pStyle w:val="berschrift4"/>
      <w:lvlText w:val="%1.%2.%3.%4"/>
      <w:lvlJc w:val="left"/>
      <w:pPr>
        <w:tabs>
          <w:tab w:val="num" w:pos="864"/>
        </w:tabs>
        <w:ind w:left="864" w:hanging="864"/>
      </w:pPr>
    </w:lvl>
    <w:lvl w:ilvl="4">
      <w:start w:val="1"/>
      <w:numFmt w:val="decimal"/>
      <w:pStyle w:val="berschrift5"/>
      <w:lvlText w:val="%1.%2.%3.%4.%5"/>
      <w:lvlJc w:val="left"/>
      <w:pPr>
        <w:tabs>
          <w:tab w:val="num" w:pos="1008"/>
        </w:tabs>
        <w:ind w:left="1008" w:hanging="1008"/>
      </w:pPr>
    </w:lvl>
    <w:lvl w:ilvl="5">
      <w:start w:val="1"/>
      <w:numFmt w:val="decimal"/>
      <w:pStyle w:val="berschrift6"/>
      <w:lvlText w:val="%1.%2.%3.%4.%5.%6"/>
      <w:lvlJc w:val="left"/>
      <w:pPr>
        <w:tabs>
          <w:tab w:val="num" w:pos="1152"/>
        </w:tabs>
        <w:ind w:left="1152" w:hanging="1152"/>
      </w:pPr>
    </w:lvl>
    <w:lvl w:ilvl="6">
      <w:start w:val="1"/>
      <w:numFmt w:val="decimal"/>
      <w:pStyle w:val="berschrift7"/>
      <w:lvlText w:val="%1.%2.%3.%4.%5.%6.%7"/>
      <w:lvlJc w:val="left"/>
      <w:pPr>
        <w:tabs>
          <w:tab w:val="num" w:pos="1296"/>
        </w:tabs>
        <w:ind w:left="1296" w:hanging="1296"/>
      </w:pPr>
    </w:lvl>
    <w:lvl w:ilvl="7">
      <w:start w:val="1"/>
      <w:numFmt w:val="decimal"/>
      <w:pStyle w:val="berschrift8"/>
      <w:lvlText w:val="%1.%2.%3.%4.%5.%6.%7.%8"/>
      <w:lvlJc w:val="left"/>
      <w:pPr>
        <w:tabs>
          <w:tab w:val="num" w:pos="1440"/>
        </w:tabs>
        <w:ind w:left="1440" w:hanging="1440"/>
      </w:pPr>
    </w:lvl>
    <w:lvl w:ilvl="8">
      <w:start w:val="1"/>
      <w:numFmt w:val="decimal"/>
      <w:pStyle w:val="berschrift9"/>
      <w:lvlText w:val="%1.%2.%3.%4.%5.%6.%7.%8.%9"/>
      <w:lvlJc w:val="left"/>
      <w:pPr>
        <w:tabs>
          <w:tab w:val="num" w:pos="1584"/>
        </w:tabs>
        <w:ind w:left="1584" w:hanging="1584"/>
      </w:pPr>
    </w:lvl>
  </w:abstractNum>
  <w:abstractNum w:abstractNumId="14">
    <w:nsid w:val="0C5E27E0"/>
    <w:multiLevelType w:val="hybridMultilevel"/>
    <w:tmpl w:val="FC1C7E9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nsid w:val="162955F8"/>
    <w:multiLevelType w:val="hybridMultilevel"/>
    <w:tmpl w:val="40069790"/>
    <w:lvl w:ilvl="0" w:tplc="6C904B52">
      <w:start w:val="1"/>
      <w:numFmt w:val="bullet"/>
      <w:pStyle w:val="klf-aufzhl1"/>
      <w:lvlText w:val=""/>
      <w:lvlJc w:val="left"/>
      <w:pPr>
        <w:tabs>
          <w:tab w:val="num" w:pos="624"/>
        </w:tabs>
        <w:ind w:left="454" w:hanging="341"/>
      </w:pPr>
      <w:rPr>
        <w:rFonts w:ascii="Symbol" w:hAnsi="Symbol" w:hint="default"/>
        <w:lang w:val="de-DE"/>
      </w:rPr>
    </w:lvl>
    <w:lvl w:ilvl="1" w:tplc="04070003">
      <w:start w:val="1"/>
      <w:numFmt w:val="bullet"/>
      <w:lvlText w:val="o"/>
      <w:lvlJc w:val="left"/>
      <w:pPr>
        <w:tabs>
          <w:tab w:val="num" w:pos="1440"/>
        </w:tabs>
        <w:ind w:left="1440" w:hanging="360"/>
      </w:pPr>
      <w:rPr>
        <w:rFonts w:ascii="Courier New" w:hAnsi="Courier New" w:hint="default"/>
      </w:rPr>
    </w:lvl>
    <w:lvl w:ilvl="2" w:tplc="04070005">
      <w:start w:val="1"/>
      <w:numFmt w:val="bullet"/>
      <w:lvlText w:val=""/>
      <w:lvlJc w:val="left"/>
      <w:pPr>
        <w:tabs>
          <w:tab w:val="num" w:pos="2160"/>
        </w:tabs>
        <w:ind w:left="2160" w:hanging="360"/>
      </w:pPr>
      <w:rPr>
        <w:rFonts w:ascii="Wingdings" w:hAnsi="Wingdings" w:hint="default"/>
      </w:rPr>
    </w:lvl>
    <w:lvl w:ilvl="3" w:tplc="E90E5A40">
      <w:start w:val="14"/>
      <w:numFmt w:val="bullet"/>
      <w:lvlText w:val="-"/>
      <w:lvlJc w:val="left"/>
      <w:pPr>
        <w:tabs>
          <w:tab w:val="num" w:pos="2880"/>
        </w:tabs>
        <w:ind w:left="2880" w:hanging="360"/>
      </w:pPr>
      <w:rPr>
        <w:rFonts w:ascii="Verdana" w:eastAsia="Times New Roman" w:hAnsi="Verdana" w:cs="Verdana" w:hint="default"/>
        <w:sz w:val="10"/>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6">
    <w:nsid w:val="1A347873"/>
    <w:multiLevelType w:val="multilevel"/>
    <w:tmpl w:val="CCDCB54A"/>
    <w:lvl w:ilvl="0">
      <w:start w:val="1"/>
      <w:numFmt w:val="decimal"/>
      <w:pStyle w:val="Aufzhlungbullet"/>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none"/>
      <w:lvlText w:val="1.1.1"/>
      <w:lvlJc w:val="left"/>
      <w:pPr>
        <w:tabs>
          <w:tab w:val="num" w:pos="720"/>
        </w:tabs>
        <w:ind w:left="720" w:hanging="720"/>
      </w:pPr>
      <w:rPr>
        <w:rFonts w:hint="default"/>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4.1%3.1.1"/>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7">
    <w:nsid w:val="1C98246F"/>
    <w:multiLevelType w:val="hybridMultilevel"/>
    <w:tmpl w:val="89AE4AC6"/>
    <w:lvl w:ilvl="0" w:tplc="1E90E7EA">
      <w:start w:val="1"/>
      <w:numFmt w:val="bullet"/>
      <w:pStyle w:val="klf-aufzhl12"/>
      <w:lvlText w:val="◦"/>
      <w:lvlJc w:val="left"/>
      <w:pPr>
        <w:tabs>
          <w:tab w:val="num" w:pos="833"/>
        </w:tabs>
        <w:ind w:left="700" w:hanging="227"/>
      </w:pPr>
      <w:rPr>
        <w:i w:val="0"/>
        <w:iC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70003" w:tentative="1">
      <w:start w:val="1"/>
      <w:numFmt w:val="bullet"/>
      <w:lvlText w:val="o"/>
      <w:lvlJc w:val="left"/>
      <w:pPr>
        <w:tabs>
          <w:tab w:val="num" w:pos="1573"/>
        </w:tabs>
        <w:ind w:left="1573" w:hanging="360"/>
      </w:pPr>
      <w:rPr>
        <w:rFonts w:ascii="Courier New" w:hAnsi="Courier New" w:hint="default"/>
      </w:rPr>
    </w:lvl>
    <w:lvl w:ilvl="2" w:tplc="04070005" w:tentative="1">
      <w:start w:val="1"/>
      <w:numFmt w:val="bullet"/>
      <w:lvlText w:val=""/>
      <w:lvlJc w:val="left"/>
      <w:pPr>
        <w:tabs>
          <w:tab w:val="num" w:pos="2293"/>
        </w:tabs>
        <w:ind w:left="2293" w:hanging="360"/>
      </w:pPr>
      <w:rPr>
        <w:rFonts w:ascii="Wingdings" w:hAnsi="Wingdings" w:hint="default"/>
      </w:rPr>
    </w:lvl>
    <w:lvl w:ilvl="3" w:tplc="04070001" w:tentative="1">
      <w:start w:val="1"/>
      <w:numFmt w:val="bullet"/>
      <w:lvlText w:val=""/>
      <w:lvlJc w:val="left"/>
      <w:pPr>
        <w:tabs>
          <w:tab w:val="num" w:pos="3013"/>
        </w:tabs>
        <w:ind w:left="3013" w:hanging="360"/>
      </w:pPr>
      <w:rPr>
        <w:rFonts w:ascii="Symbol" w:hAnsi="Symbol" w:hint="default"/>
      </w:rPr>
    </w:lvl>
    <w:lvl w:ilvl="4" w:tplc="04070003" w:tentative="1">
      <w:start w:val="1"/>
      <w:numFmt w:val="bullet"/>
      <w:lvlText w:val="o"/>
      <w:lvlJc w:val="left"/>
      <w:pPr>
        <w:tabs>
          <w:tab w:val="num" w:pos="3733"/>
        </w:tabs>
        <w:ind w:left="3733" w:hanging="360"/>
      </w:pPr>
      <w:rPr>
        <w:rFonts w:ascii="Courier New" w:hAnsi="Courier New" w:hint="default"/>
      </w:rPr>
    </w:lvl>
    <w:lvl w:ilvl="5" w:tplc="04070005" w:tentative="1">
      <w:start w:val="1"/>
      <w:numFmt w:val="bullet"/>
      <w:lvlText w:val=""/>
      <w:lvlJc w:val="left"/>
      <w:pPr>
        <w:tabs>
          <w:tab w:val="num" w:pos="4453"/>
        </w:tabs>
        <w:ind w:left="4453" w:hanging="360"/>
      </w:pPr>
      <w:rPr>
        <w:rFonts w:ascii="Wingdings" w:hAnsi="Wingdings" w:hint="default"/>
      </w:rPr>
    </w:lvl>
    <w:lvl w:ilvl="6" w:tplc="04070001" w:tentative="1">
      <w:start w:val="1"/>
      <w:numFmt w:val="bullet"/>
      <w:lvlText w:val=""/>
      <w:lvlJc w:val="left"/>
      <w:pPr>
        <w:tabs>
          <w:tab w:val="num" w:pos="5173"/>
        </w:tabs>
        <w:ind w:left="5173" w:hanging="360"/>
      </w:pPr>
      <w:rPr>
        <w:rFonts w:ascii="Symbol" w:hAnsi="Symbol" w:hint="default"/>
      </w:rPr>
    </w:lvl>
    <w:lvl w:ilvl="7" w:tplc="04070003" w:tentative="1">
      <w:start w:val="1"/>
      <w:numFmt w:val="bullet"/>
      <w:lvlText w:val="o"/>
      <w:lvlJc w:val="left"/>
      <w:pPr>
        <w:tabs>
          <w:tab w:val="num" w:pos="5893"/>
        </w:tabs>
        <w:ind w:left="5893" w:hanging="360"/>
      </w:pPr>
      <w:rPr>
        <w:rFonts w:ascii="Courier New" w:hAnsi="Courier New" w:hint="default"/>
      </w:rPr>
    </w:lvl>
    <w:lvl w:ilvl="8" w:tplc="04070005" w:tentative="1">
      <w:start w:val="1"/>
      <w:numFmt w:val="bullet"/>
      <w:lvlText w:val=""/>
      <w:lvlJc w:val="left"/>
      <w:pPr>
        <w:tabs>
          <w:tab w:val="num" w:pos="6613"/>
        </w:tabs>
        <w:ind w:left="6613" w:hanging="360"/>
      </w:pPr>
      <w:rPr>
        <w:rFonts w:ascii="Wingdings" w:hAnsi="Wingdings" w:hint="default"/>
      </w:rPr>
    </w:lvl>
  </w:abstractNum>
  <w:abstractNum w:abstractNumId="18">
    <w:nsid w:val="1EE90C9D"/>
    <w:multiLevelType w:val="hybridMultilevel"/>
    <w:tmpl w:val="3788B24E"/>
    <w:lvl w:ilvl="0" w:tplc="DB88730A">
      <w:start w:val="1"/>
      <w:numFmt w:val="bullet"/>
      <w:pStyle w:val="IAufzhlung"/>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nsid w:val="227E7125"/>
    <w:multiLevelType w:val="hybridMultilevel"/>
    <w:tmpl w:val="88F824CA"/>
    <w:lvl w:ilvl="0" w:tplc="CEC4D064">
      <w:start w:val="1"/>
      <w:numFmt w:val="bullet"/>
      <w:pStyle w:val="IIAufzhlung"/>
      <w:lvlText w:val="o"/>
      <w:lvlJc w:val="left"/>
      <w:pPr>
        <w:ind w:left="1080" w:hanging="360"/>
      </w:pPr>
      <w:rPr>
        <w:rFonts w:ascii="Courier New" w:hAnsi="Courier New" w:cs="Courier New" w:hint="default"/>
      </w:rPr>
    </w:lvl>
    <w:lvl w:ilvl="1" w:tplc="04070003">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0">
    <w:nsid w:val="3A296EFB"/>
    <w:multiLevelType w:val="hybridMultilevel"/>
    <w:tmpl w:val="A03C9E8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nsid w:val="3DFF29BA"/>
    <w:multiLevelType w:val="multilevel"/>
    <w:tmpl w:val="AC76CC82"/>
    <w:lvl w:ilvl="0">
      <w:start w:val="1"/>
      <w:numFmt w:val="decimal"/>
      <w:pStyle w:val="khead1"/>
      <w:isLgl/>
      <w:lvlText w:val="%1."/>
      <w:lvlJc w:val="left"/>
      <w:pPr>
        <w:tabs>
          <w:tab w:val="num" w:pos="810"/>
        </w:tabs>
        <w:ind w:left="810" w:hanging="450"/>
      </w:pPr>
      <w:rPr>
        <w:rFonts w:hint="default"/>
      </w:rPr>
    </w:lvl>
    <w:lvl w:ilvl="1">
      <w:start w:val="1"/>
      <w:numFmt w:val="decimal"/>
      <w:pStyle w:val="khead12"/>
      <w:isLgl/>
      <w:lvlText w:val="%1.%2."/>
      <w:lvlJc w:val="left"/>
      <w:pPr>
        <w:tabs>
          <w:tab w:val="num" w:pos="737"/>
        </w:tabs>
        <w:ind w:left="0" w:firstLine="360"/>
      </w:pPr>
      <w:rPr>
        <w:rFonts w:hint="default"/>
        <w:lang w:val="de-DE"/>
      </w:rPr>
    </w:lvl>
    <w:lvl w:ilvl="2">
      <w:start w:val="1"/>
      <w:numFmt w:val="decimal"/>
      <w:pStyle w:val="khead123"/>
      <w:isLgl/>
      <w:suff w:val="space"/>
      <w:lvlText w:val="%1.%2.%3."/>
      <w:lvlJc w:val="left"/>
      <w:pPr>
        <w:ind w:left="1080" w:hanging="1080"/>
      </w:pPr>
      <w:rPr>
        <w:rFonts w:hint="default"/>
      </w:rPr>
    </w:lvl>
    <w:lvl w:ilvl="3">
      <w:start w:val="1"/>
      <w:numFmt w:val="decimal"/>
      <w:pStyle w:val="khead1234"/>
      <w:lvlText w:val="%1.%2.%3.%4."/>
      <w:lvlJc w:val="left"/>
      <w:pPr>
        <w:tabs>
          <w:tab w:val="num" w:pos="357"/>
        </w:tabs>
        <w:ind w:left="0" w:firstLine="360"/>
      </w:pPr>
      <w:rPr>
        <w:rFonts w:hint="default"/>
      </w:rPr>
    </w:lvl>
    <w:lvl w:ilvl="4">
      <w:start w:val="1"/>
      <w:numFmt w:val="decimal"/>
      <w:lvlText w:val="%1.%2.%3.%4.%5."/>
      <w:lvlJc w:val="left"/>
      <w:pPr>
        <w:tabs>
          <w:tab w:val="num" w:pos="1800"/>
        </w:tabs>
        <w:ind w:left="1800" w:hanging="1440"/>
      </w:pPr>
      <w:rPr>
        <w:rFonts w:hint="default"/>
      </w:rPr>
    </w:lvl>
    <w:lvl w:ilvl="5">
      <w:start w:val="1"/>
      <w:numFmt w:val="decimal"/>
      <w:lvlText w:val="%1.%2.%3.%4.%5.%6."/>
      <w:lvlJc w:val="left"/>
      <w:pPr>
        <w:tabs>
          <w:tab w:val="num" w:pos="2160"/>
        </w:tabs>
        <w:ind w:left="2160" w:hanging="1800"/>
      </w:pPr>
      <w:rPr>
        <w:rFonts w:hint="default"/>
      </w:rPr>
    </w:lvl>
    <w:lvl w:ilvl="6">
      <w:start w:val="1"/>
      <w:numFmt w:val="decimal"/>
      <w:lvlText w:val="%1.%2.%3.%4.%5.%6.%7."/>
      <w:lvlJc w:val="left"/>
      <w:pPr>
        <w:tabs>
          <w:tab w:val="num" w:pos="2520"/>
        </w:tabs>
        <w:ind w:left="2520" w:hanging="2160"/>
      </w:pPr>
      <w:rPr>
        <w:rFonts w:hint="default"/>
      </w:rPr>
    </w:lvl>
    <w:lvl w:ilvl="7">
      <w:start w:val="1"/>
      <w:numFmt w:val="decimal"/>
      <w:lvlText w:val="%1.%2.%3.%4.%5.%6.%7.%8."/>
      <w:lvlJc w:val="left"/>
      <w:pPr>
        <w:tabs>
          <w:tab w:val="num" w:pos="2880"/>
        </w:tabs>
        <w:ind w:left="2880" w:hanging="2520"/>
      </w:pPr>
      <w:rPr>
        <w:rFonts w:hint="default"/>
      </w:rPr>
    </w:lvl>
    <w:lvl w:ilvl="8">
      <w:start w:val="1"/>
      <w:numFmt w:val="decimal"/>
      <w:lvlText w:val="%1.%2.%3.%4.%5.%6.%7.%8.%9."/>
      <w:lvlJc w:val="left"/>
      <w:pPr>
        <w:tabs>
          <w:tab w:val="num" w:pos="2880"/>
        </w:tabs>
        <w:ind w:left="2880" w:hanging="2520"/>
      </w:pPr>
      <w:rPr>
        <w:rFonts w:hint="default"/>
      </w:rPr>
    </w:lvl>
  </w:abstractNum>
  <w:abstractNum w:abstractNumId="22">
    <w:nsid w:val="3F3066BE"/>
    <w:multiLevelType w:val="hybridMultilevel"/>
    <w:tmpl w:val="A2681256"/>
    <w:lvl w:ilvl="0" w:tplc="706EB71A">
      <w:start w:val="123"/>
      <w:numFmt w:val="bullet"/>
      <w:lvlText w:val="-"/>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nsid w:val="5A6F2AFB"/>
    <w:multiLevelType w:val="multilevel"/>
    <w:tmpl w:val="9AEA9348"/>
    <w:lvl w:ilvl="0">
      <w:start w:val="1"/>
      <w:numFmt w:val="decimal"/>
      <w:lvlRestart w:val="0"/>
      <w:pStyle w:val="berschrift1"/>
      <w:lvlText w:val="%1"/>
      <w:lvlJc w:val="left"/>
      <w:pPr>
        <w:ind w:left="850" w:hanging="850"/>
      </w:pPr>
    </w:lvl>
    <w:lvl w:ilvl="1">
      <w:start w:val="1"/>
      <w:numFmt w:val="decimal"/>
      <w:pStyle w:val="berschrift2"/>
      <w:lvlText w:val="%1.%2"/>
      <w:lvlJc w:val="left"/>
      <w:pPr>
        <w:ind w:left="578" w:hanging="578"/>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21"/>
  </w:num>
  <w:num w:numId="12">
    <w:abstractNumId w:val="17"/>
  </w:num>
  <w:num w:numId="13">
    <w:abstractNumId w:val="13"/>
  </w:num>
  <w:num w:numId="14">
    <w:abstractNumId w:val="10"/>
  </w:num>
  <w:num w:numId="15">
    <w:abstractNumId w:val="15"/>
  </w:num>
  <w:num w:numId="16">
    <w:abstractNumId w:val="16"/>
  </w:num>
  <w:num w:numId="17">
    <w:abstractNumId w:val="12"/>
  </w:num>
  <w:num w:numId="18">
    <w:abstractNumId w:val="18"/>
  </w:num>
  <w:num w:numId="19">
    <w:abstractNumId w:val="19"/>
  </w:num>
  <w:num w:numId="20">
    <w:abstractNumId w:val="23"/>
  </w:num>
  <w:num w:numId="21">
    <w:abstractNumId w:val="11"/>
  </w:num>
  <w:num w:numId="22">
    <w:abstractNumId w:val="22"/>
  </w:num>
  <w:num w:numId="23">
    <w:abstractNumId w:val="23"/>
  </w:num>
  <w:num w:numId="24">
    <w:abstractNumId w:val="23"/>
  </w:num>
  <w:num w:numId="25">
    <w:abstractNumId w:val="20"/>
  </w:num>
  <w:num w:numId="26">
    <w:abstractNumId w:val="14"/>
  </w:num>
  <w:num w:numId="27">
    <w:abstractNumId w:val="18"/>
  </w:num>
  <w:num w:numId="28">
    <w:abstractNumId w:val="18"/>
  </w:num>
  <w:num w:numId="29">
    <w:abstractNumId w:val="18"/>
  </w:num>
  <w:num w:numId="30">
    <w:abstractNumId w:val="18"/>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mirrorMargins/>
  <w:proofState w:spelling="clean"/>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09"/>
  <w:autoHyphenation/>
  <w:hyphenationZone w:val="425"/>
  <w:doNotHyphenateCaps/>
  <w:evenAndOddHeaders/>
  <w:noPunctuationKerning/>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150DA"/>
    <w:rsid w:val="00003281"/>
    <w:rsid w:val="00006E4D"/>
    <w:rsid w:val="00007B7B"/>
    <w:rsid w:val="0001220F"/>
    <w:rsid w:val="000218D1"/>
    <w:rsid w:val="00034436"/>
    <w:rsid w:val="00034D99"/>
    <w:rsid w:val="00041147"/>
    <w:rsid w:val="00046396"/>
    <w:rsid w:val="00050A4A"/>
    <w:rsid w:val="00055DD3"/>
    <w:rsid w:val="00062F23"/>
    <w:rsid w:val="00063F3D"/>
    <w:rsid w:val="00077BD5"/>
    <w:rsid w:val="00095E7D"/>
    <w:rsid w:val="000A17A7"/>
    <w:rsid w:val="000C5FC3"/>
    <w:rsid w:val="000D54F1"/>
    <w:rsid w:val="000D6EF2"/>
    <w:rsid w:val="000E4EBE"/>
    <w:rsid w:val="000E6E6C"/>
    <w:rsid w:val="000E7287"/>
    <w:rsid w:val="000F1DC9"/>
    <w:rsid w:val="000F51D6"/>
    <w:rsid w:val="000F6195"/>
    <w:rsid w:val="0010142E"/>
    <w:rsid w:val="00110BC6"/>
    <w:rsid w:val="00117B18"/>
    <w:rsid w:val="00127D6A"/>
    <w:rsid w:val="001316FB"/>
    <w:rsid w:val="00160A2E"/>
    <w:rsid w:val="001646C6"/>
    <w:rsid w:val="00164F66"/>
    <w:rsid w:val="001703D9"/>
    <w:rsid w:val="00171F5E"/>
    <w:rsid w:val="00174449"/>
    <w:rsid w:val="001808E5"/>
    <w:rsid w:val="00182D67"/>
    <w:rsid w:val="001878DF"/>
    <w:rsid w:val="001A2F5F"/>
    <w:rsid w:val="001B0618"/>
    <w:rsid w:val="001B3198"/>
    <w:rsid w:val="001B45BE"/>
    <w:rsid w:val="001B4B17"/>
    <w:rsid w:val="001B74F1"/>
    <w:rsid w:val="001B7EC4"/>
    <w:rsid w:val="001C2B68"/>
    <w:rsid w:val="001C396E"/>
    <w:rsid w:val="001C63EA"/>
    <w:rsid w:val="001D155C"/>
    <w:rsid w:val="001D6359"/>
    <w:rsid w:val="001D74C0"/>
    <w:rsid w:val="001E3B57"/>
    <w:rsid w:val="001E3D68"/>
    <w:rsid w:val="001E68D4"/>
    <w:rsid w:val="001F1FBA"/>
    <w:rsid w:val="001F1FE5"/>
    <w:rsid w:val="001F5D8D"/>
    <w:rsid w:val="00203260"/>
    <w:rsid w:val="002062D4"/>
    <w:rsid w:val="002063C6"/>
    <w:rsid w:val="00207D2C"/>
    <w:rsid w:val="002100F0"/>
    <w:rsid w:val="00212152"/>
    <w:rsid w:val="002170A7"/>
    <w:rsid w:val="00217184"/>
    <w:rsid w:val="00232808"/>
    <w:rsid w:val="00234AA3"/>
    <w:rsid w:val="002371DA"/>
    <w:rsid w:val="0024467A"/>
    <w:rsid w:val="00244F67"/>
    <w:rsid w:val="00245931"/>
    <w:rsid w:val="00245D49"/>
    <w:rsid w:val="00247A16"/>
    <w:rsid w:val="00254A19"/>
    <w:rsid w:val="00256048"/>
    <w:rsid w:val="00261944"/>
    <w:rsid w:val="002634F7"/>
    <w:rsid w:val="002713DF"/>
    <w:rsid w:val="00272CA9"/>
    <w:rsid w:val="00283DA8"/>
    <w:rsid w:val="00286AD7"/>
    <w:rsid w:val="00290CC4"/>
    <w:rsid w:val="002954A6"/>
    <w:rsid w:val="00296E40"/>
    <w:rsid w:val="002C0CE6"/>
    <w:rsid w:val="002C17EC"/>
    <w:rsid w:val="002C19EA"/>
    <w:rsid w:val="002C4575"/>
    <w:rsid w:val="002C4917"/>
    <w:rsid w:val="002C4BD5"/>
    <w:rsid w:val="002D2696"/>
    <w:rsid w:val="002D2E3B"/>
    <w:rsid w:val="002E1E92"/>
    <w:rsid w:val="002E614D"/>
    <w:rsid w:val="003054D3"/>
    <w:rsid w:val="00321DE7"/>
    <w:rsid w:val="00322A2D"/>
    <w:rsid w:val="003250E7"/>
    <w:rsid w:val="003345DB"/>
    <w:rsid w:val="00334B44"/>
    <w:rsid w:val="00337398"/>
    <w:rsid w:val="00345517"/>
    <w:rsid w:val="00351ABE"/>
    <w:rsid w:val="00353CDA"/>
    <w:rsid w:val="00355CC4"/>
    <w:rsid w:val="00385FC5"/>
    <w:rsid w:val="003A23BB"/>
    <w:rsid w:val="003B30E0"/>
    <w:rsid w:val="003D006E"/>
    <w:rsid w:val="003D0505"/>
    <w:rsid w:val="003D1122"/>
    <w:rsid w:val="003E106F"/>
    <w:rsid w:val="003E3513"/>
    <w:rsid w:val="003E628C"/>
    <w:rsid w:val="003F0FB7"/>
    <w:rsid w:val="00410BFB"/>
    <w:rsid w:val="0041106A"/>
    <w:rsid w:val="0042357E"/>
    <w:rsid w:val="00432B3B"/>
    <w:rsid w:val="00434BE2"/>
    <w:rsid w:val="00436FE4"/>
    <w:rsid w:val="004407FC"/>
    <w:rsid w:val="0044634B"/>
    <w:rsid w:val="00452E68"/>
    <w:rsid w:val="00454775"/>
    <w:rsid w:val="00462285"/>
    <w:rsid w:val="0046543F"/>
    <w:rsid w:val="00474534"/>
    <w:rsid w:val="004773E1"/>
    <w:rsid w:val="00492887"/>
    <w:rsid w:val="00493FCC"/>
    <w:rsid w:val="004B4C5D"/>
    <w:rsid w:val="004C0D29"/>
    <w:rsid w:val="004C677C"/>
    <w:rsid w:val="004D43CF"/>
    <w:rsid w:val="004D5EEA"/>
    <w:rsid w:val="004E472D"/>
    <w:rsid w:val="004E512F"/>
    <w:rsid w:val="004E539E"/>
    <w:rsid w:val="004F49AD"/>
    <w:rsid w:val="00502A2E"/>
    <w:rsid w:val="005344EB"/>
    <w:rsid w:val="00535B00"/>
    <w:rsid w:val="005541F8"/>
    <w:rsid w:val="00555363"/>
    <w:rsid w:val="00561C34"/>
    <w:rsid w:val="00566000"/>
    <w:rsid w:val="005660A3"/>
    <w:rsid w:val="005773FC"/>
    <w:rsid w:val="00577A13"/>
    <w:rsid w:val="005860FA"/>
    <w:rsid w:val="00587736"/>
    <w:rsid w:val="005923C9"/>
    <w:rsid w:val="005A032D"/>
    <w:rsid w:val="005A5BAF"/>
    <w:rsid w:val="005C0ED3"/>
    <w:rsid w:val="005C1F5F"/>
    <w:rsid w:val="005C4609"/>
    <w:rsid w:val="005D207F"/>
    <w:rsid w:val="005D2F38"/>
    <w:rsid w:val="005E17EE"/>
    <w:rsid w:val="005E779E"/>
    <w:rsid w:val="005E783D"/>
    <w:rsid w:val="005F110E"/>
    <w:rsid w:val="005F22D9"/>
    <w:rsid w:val="00605CD2"/>
    <w:rsid w:val="006063D1"/>
    <w:rsid w:val="006150DA"/>
    <w:rsid w:val="00616A36"/>
    <w:rsid w:val="00625EA2"/>
    <w:rsid w:val="00632799"/>
    <w:rsid w:val="006410ED"/>
    <w:rsid w:val="006609ED"/>
    <w:rsid w:val="00663B41"/>
    <w:rsid w:val="00670029"/>
    <w:rsid w:val="006717BE"/>
    <w:rsid w:val="00672F98"/>
    <w:rsid w:val="00677E73"/>
    <w:rsid w:val="00681378"/>
    <w:rsid w:val="0068191B"/>
    <w:rsid w:val="00682957"/>
    <w:rsid w:val="00686A2E"/>
    <w:rsid w:val="00697DE2"/>
    <w:rsid w:val="006C17EA"/>
    <w:rsid w:val="006C5CCA"/>
    <w:rsid w:val="006E141E"/>
    <w:rsid w:val="006F3E6E"/>
    <w:rsid w:val="007126F6"/>
    <w:rsid w:val="007131C6"/>
    <w:rsid w:val="00713829"/>
    <w:rsid w:val="007168A9"/>
    <w:rsid w:val="007306D9"/>
    <w:rsid w:val="0074016C"/>
    <w:rsid w:val="00743897"/>
    <w:rsid w:val="00744995"/>
    <w:rsid w:val="007466B1"/>
    <w:rsid w:val="007555F1"/>
    <w:rsid w:val="00763E7A"/>
    <w:rsid w:val="00764DCA"/>
    <w:rsid w:val="007703FB"/>
    <w:rsid w:val="007858F5"/>
    <w:rsid w:val="007860D3"/>
    <w:rsid w:val="007865BA"/>
    <w:rsid w:val="00794284"/>
    <w:rsid w:val="007960A2"/>
    <w:rsid w:val="007A683F"/>
    <w:rsid w:val="007B0B1F"/>
    <w:rsid w:val="007B2F43"/>
    <w:rsid w:val="007B521F"/>
    <w:rsid w:val="007B6C2A"/>
    <w:rsid w:val="007D14BD"/>
    <w:rsid w:val="007E50D6"/>
    <w:rsid w:val="007E6A0C"/>
    <w:rsid w:val="007F2D03"/>
    <w:rsid w:val="0080200B"/>
    <w:rsid w:val="00805522"/>
    <w:rsid w:val="00813F86"/>
    <w:rsid w:val="00815670"/>
    <w:rsid w:val="008251C2"/>
    <w:rsid w:val="00831E77"/>
    <w:rsid w:val="00833737"/>
    <w:rsid w:val="00846D0B"/>
    <w:rsid w:val="008558FD"/>
    <w:rsid w:val="00855913"/>
    <w:rsid w:val="0086787C"/>
    <w:rsid w:val="00882164"/>
    <w:rsid w:val="00882C89"/>
    <w:rsid w:val="008A179C"/>
    <w:rsid w:val="008A1BED"/>
    <w:rsid w:val="008B51F2"/>
    <w:rsid w:val="008C261E"/>
    <w:rsid w:val="008C6874"/>
    <w:rsid w:val="008D3EF9"/>
    <w:rsid w:val="008D43A8"/>
    <w:rsid w:val="008D4524"/>
    <w:rsid w:val="008D728B"/>
    <w:rsid w:val="008E40A7"/>
    <w:rsid w:val="008F2882"/>
    <w:rsid w:val="008F3265"/>
    <w:rsid w:val="0091306A"/>
    <w:rsid w:val="009131E5"/>
    <w:rsid w:val="009235E5"/>
    <w:rsid w:val="00930243"/>
    <w:rsid w:val="00937AF8"/>
    <w:rsid w:val="0094015C"/>
    <w:rsid w:val="009440B2"/>
    <w:rsid w:val="0094546B"/>
    <w:rsid w:val="00946E7F"/>
    <w:rsid w:val="00962227"/>
    <w:rsid w:val="00962EE6"/>
    <w:rsid w:val="009653BD"/>
    <w:rsid w:val="00966CF9"/>
    <w:rsid w:val="00984509"/>
    <w:rsid w:val="00995B82"/>
    <w:rsid w:val="009A09A1"/>
    <w:rsid w:val="009A5A7B"/>
    <w:rsid w:val="009B22E8"/>
    <w:rsid w:val="009B409C"/>
    <w:rsid w:val="009B41A8"/>
    <w:rsid w:val="009B6760"/>
    <w:rsid w:val="009E15B0"/>
    <w:rsid w:val="009F1FFE"/>
    <w:rsid w:val="009F3434"/>
    <w:rsid w:val="009F68E7"/>
    <w:rsid w:val="00A0013D"/>
    <w:rsid w:val="00A04C67"/>
    <w:rsid w:val="00A1360D"/>
    <w:rsid w:val="00A273A0"/>
    <w:rsid w:val="00A33E15"/>
    <w:rsid w:val="00A45D41"/>
    <w:rsid w:val="00A50A3D"/>
    <w:rsid w:val="00A52A5D"/>
    <w:rsid w:val="00A6300E"/>
    <w:rsid w:val="00A650D6"/>
    <w:rsid w:val="00A704C5"/>
    <w:rsid w:val="00A86187"/>
    <w:rsid w:val="00A863A7"/>
    <w:rsid w:val="00A965EE"/>
    <w:rsid w:val="00AA4700"/>
    <w:rsid w:val="00AB74E3"/>
    <w:rsid w:val="00AB771A"/>
    <w:rsid w:val="00AE12C0"/>
    <w:rsid w:val="00AF02B7"/>
    <w:rsid w:val="00AF4834"/>
    <w:rsid w:val="00AF691A"/>
    <w:rsid w:val="00B021AE"/>
    <w:rsid w:val="00B0320D"/>
    <w:rsid w:val="00B040F4"/>
    <w:rsid w:val="00B142D6"/>
    <w:rsid w:val="00B15BF2"/>
    <w:rsid w:val="00B233D7"/>
    <w:rsid w:val="00B26FBC"/>
    <w:rsid w:val="00B337E6"/>
    <w:rsid w:val="00B3472E"/>
    <w:rsid w:val="00B37F66"/>
    <w:rsid w:val="00B60BF1"/>
    <w:rsid w:val="00B618DA"/>
    <w:rsid w:val="00B64A58"/>
    <w:rsid w:val="00B704F9"/>
    <w:rsid w:val="00B737E5"/>
    <w:rsid w:val="00B77763"/>
    <w:rsid w:val="00B8267F"/>
    <w:rsid w:val="00B91344"/>
    <w:rsid w:val="00BB1D02"/>
    <w:rsid w:val="00BB7F55"/>
    <w:rsid w:val="00BC0BEA"/>
    <w:rsid w:val="00BC5DF9"/>
    <w:rsid w:val="00BD1AC9"/>
    <w:rsid w:val="00BD2A2B"/>
    <w:rsid w:val="00BD3ACB"/>
    <w:rsid w:val="00BD4515"/>
    <w:rsid w:val="00BE2EAC"/>
    <w:rsid w:val="00BE5B1F"/>
    <w:rsid w:val="00BE6E33"/>
    <w:rsid w:val="00BE7469"/>
    <w:rsid w:val="00C1047F"/>
    <w:rsid w:val="00C10D9B"/>
    <w:rsid w:val="00C110D2"/>
    <w:rsid w:val="00C1232D"/>
    <w:rsid w:val="00C1370F"/>
    <w:rsid w:val="00C14F88"/>
    <w:rsid w:val="00C1556C"/>
    <w:rsid w:val="00C23BEF"/>
    <w:rsid w:val="00C35DA3"/>
    <w:rsid w:val="00C5081F"/>
    <w:rsid w:val="00C566B3"/>
    <w:rsid w:val="00C8088C"/>
    <w:rsid w:val="00C82A55"/>
    <w:rsid w:val="00C83041"/>
    <w:rsid w:val="00CB5EDB"/>
    <w:rsid w:val="00CC4335"/>
    <w:rsid w:val="00CD2B04"/>
    <w:rsid w:val="00CE0164"/>
    <w:rsid w:val="00CE1CFA"/>
    <w:rsid w:val="00D018C5"/>
    <w:rsid w:val="00D111F6"/>
    <w:rsid w:val="00D122C4"/>
    <w:rsid w:val="00D15647"/>
    <w:rsid w:val="00D1678F"/>
    <w:rsid w:val="00D238B3"/>
    <w:rsid w:val="00D307CB"/>
    <w:rsid w:val="00D37B7B"/>
    <w:rsid w:val="00D414E8"/>
    <w:rsid w:val="00D45308"/>
    <w:rsid w:val="00D522E9"/>
    <w:rsid w:val="00D56241"/>
    <w:rsid w:val="00D63DE1"/>
    <w:rsid w:val="00D7400F"/>
    <w:rsid w:val="00D93688"/>
    <w:rsid w:val="00D96E92"/>
    <w:rsid w:val="00DA0D7E"/>
    <w:rsid w:val="00DA41A6"/>
    <w:rsid w:val="00DB41FB"/>
    <w:rsid w:val="00DD62E2"/>
    <w:rsid w:val="00DF0B58"/>
    <w:rsid w:val="00DF0D0B"/>
    <w:rsid w:val="00E027B8"/>
    <w:rsid w:val="00E040F7"/>
    <w:rsid w:val="00E14BBF"/>
    <w:rsid w:val="00E168D4"/>
    <w:rsid w:val="00E20593"/>
    <w:rsid w:val="00E305A7"/>
    <w:rsid w:val="00E51FAD"/>
    <w:rsid w:val="00E654C3"/>
    <w:rsid w:val="00E66FC3"/>
    <w:rsid w:val="00E67687"/>
    <w:rsid w:val="00E75270"/>
    <w:rsid w:val="00E756A4"/>
    <w:rsid w:val="00E8270A"/>
    <w:rsid w:val="00E83F90"/>
    <w:rsid w:val="00E91255"/>
    <w:rsid w:val="00E942E2"/>
    <w:rsid w:val="00E96444"/>
    <w:rsid w:val="00EB387B"/>
    <w:rsid w:val="00EC7B87"/>
    <w:rsid w:val="00ED105A"/>
    <w:rsid w:val="00ED38DF"/>
    <w:rsid w:val="00EE4408"/>
    <w:rsid w:val="00EE5FE5"/>
    <w:rsid w:val="00EF0C48"/>
    <w:rsid w:val="00F000AE"/>
    <w:rsid w:val="00F010C8"/>
    <w:rsid w:val="00F01CDE"/>
    <w:rsid w:val="00F07BB3"/>
    <w:rsid w:val="00F1237D"/>
    <w:rsid w:val="00F162C5"/>
    <w:rsid w:val="00F17BBC"/>
    <w:rsid w:val="00F22F9F"/>
    <w:rsid w:val="00F26B67"/>
    <w:rsid w:val="00F272A6"/>
    <w:rsid w:val="00F32B99"/>
    <w:rsid w:val="00F34228"/>
    <w:rsid w:val="00F41D74"/>
    <w:rsid w:val="00F4318C"/>
    <w:rsid w:val="00F51266"/>
    <w:rsid w:val="00F66CFD"/>
    <w:rsid w:val="00F71B56"/>
    <w:rsid w:val="00F746BB"/>
    <w:rsid w:val="00F773DA"/>
    <w:rsid w:val="00F777C0"/>
    <w:rsid w:val="00F819E4"/>
    <w:rsid w:val="00F853B1"/>
    <w:rsid w:val="00F948BC"/>
    <w:rsid w:val="00F97DEB"/>
    <w:rsid w:val="00FA27BB"/>
    <w:rsid w:val="00FA4993"/>
    <w:rsid w:val="00FB4057"/>
    <w:rsid w:val="00FB55CA"/>
    <w:rsid w:val="00FC2DA6"/>
    <w:rsid w:val="00FC6565"/>
    <w:rsid w:val="00FC73D8"/>
    <w:rsid w:val="00FD417F"/>
    <w:rsid w:val="00FD4BC7"/>
    <w:rsid w:val="00FE6A3F"/>
    <w:rsid w:val="00FF3DCA"/>
    <w:rsid w:val="00FF772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C0B8D516-928C-4EEC-BA8D-722B557399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Times New Roman" w:hAnsi="Arial" w:cs="Times New Roman"/>
        <w:lang w:val="de-DE" w:eastAsia="de-DE" w:bidi="ar-SA"/>
      </w:rPr>
    </w:rPrDefault>
    <w:pPrDefault/>
  </w:docDefaults>
  <w:latentStyles w:defLockedState="0" w:defUIPriority="99" w:defSemiHidden="0" w:defUnhideWhenUsed="0" w:defQFormat="0" w:count="371">
    <w:lsdException w:name="Normal" w:uiPriority="0"/>
    <w:lsdException w:name="heading 1" w:uiPriority="0"/>
    <w:lsdException w:name="heading 2" w:uiPriority="0"/>
    <w:lsdException w:name="heading 3" w:uiPriority="9"/>
    <w:lsdException w:name="heading 4" w:uiPriority="9"/>
    <w:lsdException w:name="heading 5" w:uiPriority="9"/>
    <w:lsdException w:name="heading 6" w:uiPriority="9"/>
    <w:lsdException w:name="heading 7" w:uiPriority="9"/>
    <w:lsdException w:name="heading 8" w:uiPriority="9"/>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iPriority="0"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iPriority="0"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rsid w:val="0088773E"/>
    <w:pPr>
      <w:spacing w:after="60" w:line="288" w:lineRule="auto"/>
    </w:pPr>
    <w:rPr>
      <w:rFonts w:ascii="Tahoma" w:hAnsi="Tahoma"/>
      <w:sz w:val="24"/>
      <w:szCs w:val="24"/>
    </w:rPr>
  </w:style>
  <w:style w:type="paragraph" w:styleId="berschrift1">
    <w:name w:val="heading 1"/>
    <w:basedOn w:val="Standard"/>
    <w:next w:val="Standard"/>
    <w:rsid w:val="0088773E"/>
    <w:pPr>
      <w:keepNext/>
      <w:numPr>
        <w:numId w:val="20"/>
      </w:numPr>
      <w:spacing w:before="240"/>
      <w:outlineLvl w:val="0"/>
    </w:pPr>
    <w:rPr>
      <w:rFonts w:cs="Arial"/>
      <w:b/>
      <w:bCs/>
      <w:kern w:val="32"/>
      <w:szCs w:val="32"/>
    </w:rPr>
  </w:style>
  <w:style w:type="paragraph" w:styleId="berschrift2">
    <w:name w:val="heading 2"/>
    <w:basedOn w:val="Standard"/>
    <w:next w:val="Standard"/>
    <w:rsid w:val="0088773E"/>
    <w:pPr>
      <w:keepNext/>
      <w:numPr>
        <w:ilvl w:val="1"/>
        <w:numId w:val="20"/>
      </w:numPr>
      <w:spacing w:before="240"/>
      <w:outlineLvl w:val="1"/>
    </w:pPr>
    <w:rPr>
      <w:rFonts w:cs="Arial"/>
      <w:b/>
      <w:bCs/>
      <w:iCs/>
      <w:szCs w:val="28"/>
    </w:rPr>
  </w:style>
  <w:style w:type="paragraph" w:styleId="berschrift3">
    <w:name w:val="heading 3"/>
    <w:basedOn w:val="Standard"/>
    <w:next w:val="Standard"/>
    <w:rsid w:val="0088773E"/>
    <w:pPr>
      <w:keepNext/>
      <w:spacing w:before="240"/>
      <w:outlineLvl w:val="2"/>
    </w:pPr>
    <w:rPr>
      <w:rFonts w:cs="Arial"/>
      <w:b/>
      <w:bCs/>
      <w:szCs w:val="26"/>
    </w:rPr>
  </w:style>
  <w:style w:type="paragraph" w:styleId="berschrift4">
    <w:name w:val="heading 4"/>
    <w:basedOn w:val="Standard"/>
    <w:next w:val="Standard"/>
    <w:rsid w:val="0088773E"/>
    <w:pPr>
      <w:keepNext/>
      <w:numPr>
        <w:ilvl w:val="3"/>
        <w:numId w:val="13"/>
      </w:numPr>
      <w:spacing w:before="240"/>
      <w:outlineLvl w:val="3"/>
    </w:pPr>
    <w:rPr>
      <w:b/>
      <w:bCs/>
      <w:szCs w:val="28"/>
    </w:rPr>
  </w:style>
  <w:style w:type="paragraph" w:styleId="berschrift5">
    <w:name w:val="heading 5"/>
    <w:basedOn w:val="Standard"/>
    <w:next w:val="Standard"/>
    <w:rsid w:val="0088773E"/>
    <w:pPr>
      <w:numPr>
        <w:ilvl w:val="4"/>
        <w:numId w:val="13"/>
      </w:numPr>
      <w:spacing w:before="240"/>
      <w:outlineLvl w:val="4"/>
    </w:pPr>
    <w:rPr>
      <w:b/>
      <w:bCs/>
      <w:i/>
      <w:iCs/>
      <w:sz w:val="26"/>
      <w:szCs w:val="26"/>
    </w:rPr>
  </w:style>
  <w:style w:type="paragraph" w:styleId="berschrift6">
    <w:name w:val="heading 6"/>
    <w:basedOn w:val="Standard"/>
    <w:next w:val="Standard"/>
    <w:rsid w:val="0088773E"/>
    <w:pPr>
      <w:numPr>
        <w:ilvl w:val="5"/>
        <w:numId w:val="13"/>
      </w:numPr>
      <w:spacing w:before="240"/>
      <w:outlineLvl w:val="5"/>
    </w:pPr>
    <w:rPr>
      <w:rFonts w:ascii="Times New Roman" w:hAnsi="Times New Roman"/>
      <w:b/>
      <w:bCs/>
      <w:sz w:val="22"/>
      <w:szCs w:val="22"/>
    </w:rPr>
  </w:style>
  <w:style w:type="paragraph" w:styleId="berschrift7">
    <w:name w:val="heading 7"/>
    <w:basedOn w:val="Standard"/>
    <w:next w:val="Standard"/>
    <w:rsid w:val="0088773E"/>
    <w:pPr>
      <w:numPr>
        <w:ilvl w:val="6"/>
        <w:numId w:val="13"/>
      </w:numPr>
      <w:spacing w:before="240"/>
      <w:outlineLvl w:val="6"/>
    </w:pPr>
    <w:rPr>
      <w:rFonts w:ascii="Times New Roman" w:hAnsi="Times New Roman"/>
    </w:rPr>
  </w:style>
  <w:style w:type="paragraph" w:styleId="berschrift8">
    <w:name w:val="heading 8"/>
    <w:basedOn w:val="Standard"/>
    <w:next w:val="Standard"/>
    <w:rsid w:val="0088773E"/>
    <w:pPr>
      <w:numPr>
        <w:ilvl w:val="7"/>
        <w:numId w:val="13"/>
      </w:numPr>
      <w:spacing w:before="240"/>
      <w:outlineLvl w:val="7"/>
    </w:pPr>
    <w:rPr>
      <w:rFonts w:ascii="Times New Roman" w:hAnsi="Times New Roman"/>
      <w:i/>
      <w:iCs/>
    </w:rPr>
  </w:style>
  <w:style w:type="paragraph" w:styleId="berschrift9">
    <w:name w:val="heading 9"/>
    <w:basedOn w:val="Standard"/>
    <w:next w:val="Standard"/>
    <w:rsid w:val="0088773E"/>
    <w:pPr>
      <w:numPr>
        <w:ilvl w:val="8"/>
        <w:numId w:val="13"/>
      </w:numPr>
      <w:spacing w:before="240"/>
      <w:outlineLvl w:val="8"/>
    </w:pPr>
    <w:rPr>
      <w:rFonts w:ascii="Arial" w:hAnsi="Arial" w:cs="Arial"/>
      <w:sz w:val="22"/>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kbildunterzeile">
    <w:name w:val="ök_bildunterzeile"/>
    <w:basedOn w:val="Standard"/>
    <w:rsid w:val="0088773E"/>
    <w:pPr>
      <w:spacing w:after="360" w:line="220" w:lineRule="exact"/>
      <w:ind w:left="737"/>
    </w:pPr>
    <w:rPr>
      <w:rFonts w:ascii="Arial Narrow" w:hAnsi="Arial Narrow" w:cs="Tahoma"/>
      <w:color w:val="000000"/>
      <w:sz w:val="16"/>
    </w:rPr>
  </w:style>
  <w:style w:type="paragraph" w:customStyle="1" w:styleId="kcontsec1">
    <w:name w:val="ök_cont_sec_1"/>
    <w:basedOn w:val="Standard"/>
    <w:rsid w:val="0088773E"/>
    <w:pPr>
      <w:tabs>
        <w:tab w:val="left" w:pos="397"/>
        <w:tab w:val="left" w:leader="dot" w:pos="7371"/>
      </w:tabs>
      <w:spacing w:before="120" w:after="40" w:line="200" w:lineRule="exact"/>
    </w:pPr>
    <w:rPr>
      <w:rFonts w:ascii="Arial Narrow" w:hAnsi="Arial Narrow" w:cs="Tahoma"/>
      <w:b/>
      <w:caps/>
      <w:noProof/>
      <w:color w:val="000000"/>
      <w:sz w:val="16"/>
      <w:lang w:val="en-GB"/>
    </w:rPr>
  </w:style>
  <w:style w:type="paragraph" w:customStyle="1" w:styleId="kcontsec12">
    <w:name w:val="ök_cont_sec_1.2"/>
    <w:basedOn w:val="kcontsec1"/>
    <w:rsid w:val="0088773E"/>
    <w:pPr>
      <w:tabs>
        <w:tab w:val="clear" w:pos="397"/>
        <w:tab w:val="left" w:pos="567"/>
      </w:tabs>
      <w:spacing w:before="60" w:after="20"/>
      <w:ind w:left="113"/>
    </w:pPr>
    <w:rPr>
      <w:b w:val="0"/>
    </w:rPr>
  </w:style>
  <w:style w:type="paragraph" w:customStyle="1" w:styleId="kcontsec123">
    <w:name w:val="ök_cont_sec_1.2.3"/>
    <w:basedOn w:val="kcontsec12"/>
    <w:autoRedefine/>
    <w:rsid w:val="0088773E"/>
    <w:pPr>
      <w:tabs>
        <w:tab w:val="clear" w:pos="567"/>
        <w:tab w:val="left" w:pos="1304"/>
      </w:tabs>
      <w:spacing w:before="0" w:after="80"/>
      <w:ind w:left="681" w:hanging="397"/>
    </w:pPr>
    <w:rPr>
      <w:caps w:val="0"/>
      <w:sz w:val="18"/>
      <w:szCs w:val="20"/>
    </w:rPr>
  </w:style>
  <w:style w:type="paragraph" w:customStyle="1" w:styleId="kcovTit">
    <w:name w:val="ök_cov_Tit"/>
    <w:basedOn w:val="Standard"/>
    <w:rsid w:val="0088773E"/>
    <w:pPr>
      <w:spacing w:after="0" w:line="480" w:lineRule="exact"/>
    </w:pPr>
    <w:rPr>
      <w:rFonts w:ascii="Arial Narrow" w:hAnsi="Arial Narrow" w:cs="Tahoma"/>
      <w:b/>
      <w:caps/>
      <w:color w:val="000000"/>
      <w:spacing w:val="16"/>
      <w:kern w:val="28"/>
      <w:sz w:val="48"/>
      <w:lang w:val="en-GB"/>
    </w:rPr>
  </w:style>
  <w:style w:type="paragraph" w:customStyle="1" w:styleId="kcovsubTit1">
    <w:name w:val="ök_cov_subTit_1"/>
    <w:basedOn w:val="kcovTit"/>
    <w:link w:val="kcovsubTit1Char1"/>
    <w:rsid w:val="0088773E"/>
    <w:pPr>
      <w:spacing w:line="360" w:lineRule="exact"/>
    </w:pPr>
    <w:rPr>
      <w:b w:val="0"/>
      <w:sz w:val="36"/>
    </w:rPr>
  </w:style>
  <w:style w:type="paragraph" w:customStyle="1" w:styleId="kcovsubTit2bd">
    <w:name w:val="ök_cov_subTit_2bd"/>
    <w:basedOn w:val="kcovsubTit1"/>
    <w:link w:val="kcovsubTit2bdChar1"/>
    <w:rsid w:val="0088773E"/>
    <w:pPr>
      <w:spacing w:line="240" w:lineRule="exact"/>
    </w:pPr>
    <w:rPr>
      <w:b/>
      <w:caps w:val="0"/>
      <w:spacing w:val="0"/>
      <w:sz w:val="24"/>
    </w:rPr>
  </w:style>
  <w:style w:type="paragraph" w:customStyle="1" w:styleId="kcovsubTit2rom">
    <w:name w:val="ök_cov_subTit_2rom"/>
    <w:basedOn w:val="kcovsubTit2bd"/>
    <w:rsid w:val="0088773E"/>
    <w:rPr>
      <w:b w:val="0"/>
    </w:rPr>
  </w:style>
  <w:style w:type="paragraph" w:customStyle="1" w:styleId="kfunottxt">
    <w:name w:val="ök_fußnot_txt"/>
    <w:basedOn w:val="Standard"/>
    <w:link w:val="kfunottxtChar3"/>
    <w:rsid w:val="0088773E"/>
    <w:pPr>
      <w:spacing w:before="80" w:after="0" w:line="240" w:lineRule="auto"/>
    </w:pPr>
    <w:rPr>
      <w:rFonts w:ascii="Arial Narrow" w:hAnsi="Arial Narrow"/>
      <w:color w:val="000000"/>
      <w:sz w:val="16"/>
    </w:rPr>
  </w:style>
  <w:style w:type="paragraph" w:customStyle="1" w:styleId="kfunotziff">
    <w:name w:val="ök_fußnot_ziff"/>
    <w:basedOn w:val="kfunottxt"/>
    <w:link w:val="kfunotziffChar1"/>
    <w:rsid w:val="0088773E"/>
    <w:pPr>
      <w:autoSpaceDE w:val="0"/>
      <w:autoSpaceDN w:val="0"/>
      <w:adjustRightInd w:val="0"/>
    </w:pPr>
    <w:rPr>
      <w:sz w:val="18"/>
      <w:vertAlign w:val="superscript"/>
      <w:lang w:val="en-GB"/>
    </w:rPr>
  </w:style>
  <w:style w:type="paragraph" w:customStyle="1" w:styleId="kfuzeileseitZahlli">
    <w:name w:val="ök_fußzeile_seitZahl_li"/>
    <w:basedOn w:val="Standard"/>
    <w:rsid w:val="0088773E"/>
    <w:pPr>
      <w:tabs>
        <w:tab w:val="center" w:pos="4536"/>
        <w:tab w:val="right" w:pos="9072"/>
      </w:tabs>
      <w:spacing w:after="0" w:line="200" w:lineRule="exact"/>
      <w:ind w:right="357"/>
    </w:pPr>
    <w:rPr>
      <w:rFonts w:ascii="Arial Narrow" w:hAnsi="Arial Narrow" w:cs="Tahoma"/>
      <w:sz w:val="18"/>
    </w:rPr>
  </w:style>
  <w:style w:type="paragraph" w:customStyle="1" w:styleId="kfuzeileseitZahlre">
    <w:name w:val="ök_fußzeile_seitZahl_re"/>
    <w:basedOn w:val="Standard"/>
    <w:rsid w:val="0088773E"/>
    <w:pPr>
      <w:spacing w:after="0" w:line="200" w:lineRule="exact"/>
      <w:jc w:val="right"/>
    </w:pPr>
    <w:rPr>
      <w:rFonts w:ascii="Arial Narrow" w:hAnsi="Arial Narrow" w:cs="Tahoma"/>
      <w:sz w:val="18"/>
    </w:rPr>
  </w:style>
  <w:style w:type="paragraph" w:customStyle="1" w:styleId="khead1">
    <w:name w:val="ök_head_1"/>
    <w:basedOn w:val="Standard"/>
    <w:rsid w:val="0088773E"/>
    <w:pPr>
      <w:keepNext/>
      <w:numPr>
        <w:numId w:val="11"/>
      </w:numPr>
      <w:spacing w:before="1080" w:after="360" w:line="360" w:lineRule="exact"/>
      <w:outlineLvl w:val="0"/>
    </w:pPr>
    <w:rPr>
      <w:rFonts w:ascii="Arial" w:hAnsi="Arial" w:cs="Tahoma"/>
      <w:noProof/>
      <w:color w:val="000000"/>
      <w:sz w:val="36"/>
    </w:rPr>
  </w:style>
  <w:style w:type="paragraph" w:customStyle="1" w:styleId="khead12">
    <w:name w:val="ök_head_1.2"/>
    <w:basedOn w:val="Standard"/>
    <w:next w:val="klftxt"/>
    <w:rsid w:val="0088773E"/>
    <w:pPr>
      <w:numPr>
        <w:ilvl w:val="1"/>
        <w:numId w:val="11"/>
      </w:numPr>
      <w:tabs>
        <w:tab w:val="left" w:pos="1304"/>
      </w:tabs>
      <w:spacing w:before="560" w:after="140" w:line="280" w:lineRule="exact"/>
      <w:outlineLvl w:val="1"/>
    </w:pPr>
    <w:rPr>
      <w:rFonts w:ascii="Arial" w:hAnsi="Arial" w:cs="Tahoma"/>
      <w:b/>
      <w:noProof/>
      <w:color w:val="000000"/>
    </w:rPr>
  </w:style>
  <w:style w:type="paragraph" w:customStyle="1" w:styleId="klftxt">
    <w:name w:val="ök_lftxt"/>
    <w:basedOn w:val="Standard"/>
    <w:link w:val="klftxtChar2"/>
    <w:rsid w:val="0088773E"/>
    <w:pPr>
      <w:tabs>
        <w:tab w:val="left" w:pos="284"/>
        <w:tab w:val="left" w:pos="567"/>
        <w:tab w:val="left" w:pos="851"/>
        <w:tab w:val="left" w:pos="1134"/>
      </w:tabs>
      <w:spacing w:before="60" w:after="140" w:line="280" w:lineRule="exact"/>
    </w:pPr>
    <w:rPr>
      <w:rFonts w:ascii="Arial" w:hAnsi="Arial" w:cs="Tahoma"/>
      <w:color w:val="000000"/>
      <w:sz w:val="20"/>
    </w:rPr>
  </w:style>
  <w:style w:type="paragraph" w:customStyle="1" w:styleId="khead123">
    <w:name w:val="ök_head_1.2.3"/>
    <w:basedOn w:val="Standard"/>
    <w:next w:val="Standard"/>
    <w:rsid w:val="0088773E"/>
    <w:pPr>
      <w:keepNext/>
      <w:numPr>
        <w:ilvl w:val="2"/>
        <w:numId w:val="11"/>
      </w:numPr>
      <w:tabs>
        <w:tab w:val="left" w:pos="1021"/>
      </w:tabs>
      <w:spacing w:before="480" w:after="120" w:line="240" w:lineRule="exact"/>
      <w:outlineLvl w:val="2"/>
    </w:pPr>
    <w:rPr>
      <w:rFonts w:ascii="Arial" w:hAnsi="Arial" w:cs="Tahoma"/>
      <w:b/>
      <w:noProof/>
      <w:color w:val="000000"/>
      <w:sz w:val="20"/>
    </w:rPr>
  </w:style>
  <w:style w:type="paragraph" w:customStyle="1" w:styleId="khead1234">
    <w:name w:val="ök_head_1.2.3.4"/>
    <w:basedOn w:val="klftxt"/>
    <w:next w:val="klftxt"/>
    <w:rsid w:val="0088773E"/>
    <w:pPr>
      <w:keepNext/>
      <w:numPr>
        <w:ilvl w:val="3"/>
        <w:numId w:val="11"/>
      </w:numPr>
      <w:tabs>
        <w:tab w:val="clear" w:pos="284"/>
        <w:tab w:val="clear" w:pos="567"/>
        <w:tab w:val="clear" w:pos="851"/>
        <w:tab w:val="clear" w:pos="1134"/>
      </w:tabs>
      <w:spacing w:before="360" w:after="0" w:line="240" w:lineRule="exact"/>
    </w:pPr>
    <w:rPr>
      <w:i/>
    </w:rPr>
  </w:style>
  <w:style w:type="paragraph" w:customStyle="1" w:styleId="khead1noNumb">
    <w:name w:val="ök_head_1_noNumb"/>
    <w:basedOn w:val="khead1"/>
    <w:rsid w:val="0088773E"/>
    <w:pPr>
      <w:numPr>
        <w:numId w:val="0"/>
      </w:numPr>
    </w:pPr>
    <w:rPr>
      <w:lang w:val="en-GB"/>
    </w:rPr>
  </w:style>
  <w:style w:type="paragraph" w:customStyle="1" w:styleId="kheadzwiTitelnoNumb">
    <w:name w:val="ök_head_zwiTitel_noNumb"/>
    <w:basedOn w:val="khead1234"/>
    <w:next w:val="klftxt"/>
    <w:rsid w:val="0088773E"/>
    <w:pPr>
      <w:numPr>
        <w:ilvl w:val="0"/>
        <w:numId w:val="0"/>
      </w:numPr>
      <w:spacing w:before="320"/>
      <w:ind w:left="170"/>
    </w:pPr>
    <w:rPr>
      <w:b/>
      <w:i w:val="0"/>
      <w:sz w:val="18"/>
      <w:szCs w:val="18"/>
    </w:rPr>
  </w:style>
  <w:style w:type="paragraph" w:customStyle="1" w:styleId="kkopfzeile">
    <w:name w:val="ök_kopfzeile"/>
    <w:basedOn w:val="Standard"/>
    <w:rsid w:val="0088773E"/>
    <w:pPr>
      <w:spacing w:after="0" w:line="200" w:lineRule="exact"/>
      <w:ind w:left="851"/>
    </w:pPr>
    <w:rPr>
      <w:rFonts w:ascii="Book Antiqua" w:hAnsi="Book Antiqua" w:cs="Tahoma"/>
      <w:i/>
      <w:color w:val="000000"/>
      <w:sz w:val="18"/>
    </w:rPr>
  </w:style>
  <w:style w:type="paragraph" w:customStyle="1" w:styleId="klf-aufzhl1">
    <w:name w:val="ök_lf-aufzähl_1"/>
    <w:basedOn w:val="Standard"/>
    <w:rsid w:val="0088773E"/>
    <w:pPr>
      <w:numPr>
        <w:numId w:val="15"/>
      </w:numPr>
      <w:tabs>
        <w:tab w:val="left" w:pos="540"/>
      </w:tabs>
      <w:spacing w:before="80" w:after="80" w:line="280" w:lineRule="exact"/>
    </w:pPr>
    <w:rPr>
      <w:rFonts w:ascii="Arial" w:hAnsi="Arial" w:cs="Tahoma"/>
      <w:color w:val="000000"/>
      <w:sz w:val="20"/>
    </w:rPr>
  </w:style>
  <w:style w:type="paragraph" w:customStyle="1" w:styleId="klf-aufzhl12">
    <w:name w:val="ök_lf-aufzähl_1.2"/>
    <w:basedOn w:val="klftxt"/>
    <w:rsid w:val="0088773E"/>
    <w:pPr>
      <w:numPr>
        <w:numId w:val="12"/>
      </w:numPr>
      <w:tabs>
        <w:tab w:val="clear" w:pos="284"/>
        <w:tab w:val="clear" w:pos="567"/>
      </w:tabs>
    </w:pPr>
    <w:rPr>
      <w:snapToGrid w:val="0"/>
      <w:lang w:val="en-GB"/>
    </w:rPr>
  </w:style>
  <w:style w:type="paragraph" w:customStyle="1" w:styleId="klftxtfunotZiff">
    <w:name w:val="ök_lftxt_fußnotZiff"/>
    <w:basedOn w:val="Standard"/>
    <w:rsid w:val="0088773E"/>
    <w:pPr>
      <w:autoSpaceDE w:val="0"/>
      <w:autoSpaceDN w:val="0"/>
      <w:adjustRightInd w:val="0"/>
      <w:spacing w:after="0" w:line="240" w:lineRule="auto"/>
    </w:pPr>
    <w:rPr>
      <w:rFonts w:ascii="Arial Narrow" w:hAnsi="Arial Narrow" w:cs="Tahoma"/>
      <w:color w:val="000000"/>
      <w:sz w:val="20"/>
      <w:vertAlign w:val="superscript"/>
      <w:lang w:val="en-GB"/>
    </w:rPr>
  </w:style>
  <w:style w:type="character" w:customStyle="1" w:styleId="klftxtzchbld">
    <w:name w:val="ök_lftxt_zch_bld"/>
    <w:basedOn w:val="Absatz-Standardschriftart"/>
    <w:rsid w:val="0088773E"/>
    <w:rPr>
      <w:rFonts w:ascii="Arial" w:hAnsi="Arial"/>
      <w:b/>
      <w:dstrike w:val="0"/>
      <w:noProof w:val="0"/>
      <w:color w:val="000000"/>
      <w:sz w:val="20"/>
      <w:vertAlign w:val="baseline"/>
      <w:lang w:val="en-GB"/>
    </w:rPr>
  </w:style>
  <w:style w:type="character" w:customStyle="1" w:styleId="kquellen">
    <w:name w:val="ök_quellen"/>
    <w:basedOn w:val="Absatz-Standardschriftart"/>
    <w:rsid w:val="0088773E"/>
    <w:rPr>
      <w:rFonts w:ascii="Arial Narrow" w:hAnsi="Arial Narrow"/>
      <w:caps/>
      <w:dstrike w:val="0"/>
      <w:noProof w:val="0"/>
      <w:sz w:val="16"/>
      <w:vertAlign w:val="baseline"/>
      <w:lang w:val="en-GB"/>
    </w:rPr>
  </w:style>
  <w:style w:type="paragraph" w:customStyle="1" w:styleId="ktabTitel">
    <w:name w:val="ök_tabTitel"/>
    <w:basedOn w:val="Standard"/>
    <w:rsid w:val="0088773E"/>
    <w:pPr>
      <w:keepNext/>
      <w:spacing w:before="360" w:after="120" w:line="240" w:lineRule="exact"/>
    </w:pPr>
    <w:rPr>
      <w:rFonts w:ascii="Arial Narrow" w:hAnsi="Arial Narrow" w:cs="Tahoma"/>
      <w:b/>
      <w:color w:val="000000"/>
      <w:sz w:val="20"/>
      <w:lang w:val="en-GB"/>
    </w:rPr>
  </w:style>
  <w:style w:type="paragraph" w:customStyle="1" w:styleId="ktabZiff">
    <w:name w:val="ök_tabZiff"/>
    <w:basedOn w:val="Standard"/>
    <w:rsid w:val="0088773E"/>
    <w:pPr>
      <w:keepNext/>
      <w:spacing w:after="0" w:line="200" w:lineRule="exact"/>
    </w:pPr>
    <w:rPr>
      <w:rFonts w:ascii="Arial Narrow" w:hAnsi="Arial Narrow" w:cs="Tahoma"/>
      <w:color w:val="000000"/>
      <w:sz w:val="18"/>
    </w:rPr>
  </w:style>
  <w:style w:type="character" w:customStyle="1" w:styleId="kcovTitChar">
    <w:name w:val="ök_cov_Tit Char"/>
    <w:basedOn w:val="Absatz-Standardschriftart"/>
    <w:semiHidden/>
    <w:rsid w:val="0088773E"/>
    <w:rPr>
      <w:rFonts w:ascii="Arial Narrow" w:hAnsi="Arial Narrow" w:cs="Tahoma"/>
      <w:b/>
      <w:caps/>
      <w:noProof w:val="0"/>
      <w:color w:val="000000"/>
      <w:spacing w:val="16"/>
      <w:kern w:val="28"/>
      <w:sz w:val="48"/>
      <w:szCs w:val="24"/>
      <w:lang w:val="en-GB" w:eastAsia="de-DE" w:bidi="ar-SA"/>
    </w:rPr>
  </w:style>
  <w:style w:type="character" w:customStyle="1" w:styleId="kcovsubTit1Char">
    <w:name w:val="ök_cov_subTit_1 Char"/>
    <w:basedOn w:val="kcovTitChar"/>
    <w:rsid w:val="0088773E"/>
    <w:rPr>
      <w:rFonts w:ascii="Arial Narrow" w:hAnsi="Arial Narrow" w:cs="Tahoma"/>
      <w:b/>
      <w:caps/>
      <w:noProof w:val="0"/>
      <w:color w:val="000000"/>
      <w:spacing w:val="16"/>
      <w:kern w:val="28"/>
      <w:sz w:val="36"/>
      <w:szCs w:val="24"/>
      <w:lang w:val="en-GB" w:eastAsia="de-DE" w:bidi="ar-SA"/>
    </w:rPr>
  </w:style>
  <w:style w:type="character" w:customStyle="1" w:styleId="kcovsubTit2bdChar">
    <w:name w:val="ök_cov_subTit_2bd Char"/>
    <w:basedOn w:val="kcovsubTit1Char"/>
    <w:semiHidden/>
    <w:rsid w:val="0088773E"/>
    <w:rPr>
      <w:rFonts w:ascii="Arial Narrow" w:hAnsi="Arial Narrow" w:cs="Tahoma"/>
      <w:b/>
      <w:caps/>
      <w:noProof w:val="0"/>
      <w:color w:val="000000"/>
      <w:spacing w:val="16"/>
      <w:kern w:val="28"/>
      <w:sz w:val="24"/>
      <w:szCs w:val="24"/>
      <w:lang w:val="en-GB" w:eastAsia="de-DE" w:bidi="ar-SA"/>
    </w:rPr>
  </w:style>
  <w:style w:type="character" w:customStyle="1" w:styleId="kcovsubTit2romChar">
    <w:name w:val="ök_cov_subTit_2rom Char"/>
    <w:basedOn w:val="kcovsubTit2bdChar"/>
    <w:semiHidden/>
    <w:rsid w:val="0088773E"/>
    <w:rPr>
      <w:rFonts w:ascii="Arial Narrow" w:hAnsi="Arial Narrow" w:cs="Tahoma"/>
      <w:b/>
      <w:caps/>
      <w:noProof w:val="0"/>
      <w:color w:val="000000"/>
      <w:spacing w:val="16"/>
      <w:kern w:val="28"/>
      <w:sz w:val="24"/>
      <w:szCs w:val="24"/>
      <w:lang w:val="en-GB" w:eastAsia="de-DE" w:bidi="ar-SA"/>
    </w:rPr>
  </w:style>
  <w:style w:type="paragraph" w:styleId="Kopfzeile">
    <w:name w:val="header"/>
    <w:basedOn w:val="Standard"/>
    <w:link w:val="KopfzeileZchn"/>
    <w:semiHidden/>
    <w:rsid w:val="0088773E"/>
    <w:pPr>
      <w:tabs>
        <w:tab w:val="center" w:pos="4536"/>
        <w:tab w:val="right" w:pos="9072"/>
      </w:tabs>
    </w:pPr>
  </w:style>
  <w:style w:type="paragraph" w:styleId="Fuzeile">
    <w:name w:val="footer"/>
    <w:basedOn w:val="Standard"/>
    <w:semiHidden/>
    <w:rsid w:val="0088773E"/>
    <w:pPr>
      <w:tabs>
        <w:tab w:val="center" w:pos="4536"/>
        <w:tab w:val="right" w:pos="9072"/>
      </w:tabs>
    </w:pPr>
  </w:style>
  <w:style w:type="character" w:customStyle="1" w:styleId="klftxtfunotZiffChar">
    <w:name w:val="ök_lftxt_fußnotZiff Char"/>
    <w:basedOn w:val="Absatz-Standardschriftart"/>
    <w:semiHidden/>
    <w:rsid w:val="0088773E"/>
    <w:rPr>
      <w:rFonts w:ascii="Arial Narrow" w:hAnsi="Arial Narrow" w:cs="Tahoma"/>
      <w:noProof w:val="0"/>
      <w:color w:val="000000"/>
      <w:szCs w:val="24"/>
      <w:vertAlign w:val="superscript"/>
      <w:lang w:val="en-GB" w:eastAsia="de-DE" w:bidi="ar-SA"/>
    </w:rPr>
  </w:style>
  <w:style w:type="character" w:customStyle="1" w:styleId="kfunottxtChar">
    <w:name w:val="ök_fußnot_txt Char"/>
    <w:basedOn w:val="Absatz-Standardschriftart"/>
    <w:semiHidden/>
    <w:rsid w:val="0088773E"/>
    <w:rPr>
      <w:rFonts w:ascii="Arial Narrow" w:hAnsi="Arial Narrow"/>
      <w:noProof w:val="0"/>
      <w:color w:val="000000"/>
      <w:sz w:val="16"/>
      <w:szCs w:val="24"/>
      <w:lang w:val="de-DE" w:eastAsia="de-DE" w:bidi="ar-SA"/>
    </w:rPr>
  </w:style>
  <w:style w:type="character" w:customStyle="1" w:styleId="kfunotziffChar">
    <w:name w:val="ök_fußnot_ziff Char"/>
    <w:basedOn w:val="kfunottxtChar"/>
    <w:semiHidden/>
    <w:rsid w:val="0088773E"/>
    <w:rPr>
      <w:rFonts w:ascii="Arial Narrow" w:hAnsi="Arial Narrow"/>
      <w:noProof w:val="0"/>
      <w:color w:val="000000"/>
      <w:sz w:val="18"/>
      <w:szCs w:val="24"/>
      <w:vertAlign w:val="superscript"/>
      <w:lang w:val="en-GB" w:eastAsia="de-DE" w:bidi="ar-SA"/>
    </w:rPr>
  </w:style>
  <w:style w:type="character" w:customStyle="1" w:styleId="klftxtChar">
    <w:name w:val="ök_lftxt Char"/>
    <w:basedOn w:val="Absatz-Standardschriftart"/>
    <w:semiHidden/>
    <w:rsid w:val="0088773E"/>
    <w:rPr>
      <w:rFonts w:ascii="Arial" w:hAnsi="Arial" w:cs="Tahoma"/>
      <w:noProof w:val="0"/>
      <w:color w:val="000000"/>
      <w:szCs w:val="24"/>
      <w:lang w:val="de-DE" w:eastAsia="de-DE" w:bidi="ar-SA"/>
    </w:rPr>
  </w:style>
  <w:style w:type="paragraph" w:styleId="Verzeichnis1">
    <w:name w:val="toc 1"/>
    <w:aliases w:val="ök_inhalt_1"/>
    <w:basedOn w:val="kcontsec1"/>
    <w:next w:val="Standard"/>
    <w:autoRedefine/>
    <w:uiPriority w:val="39"/>
    <w:rsid w:val="00942B49"/>
    <w:pPr>
      <w:tabs>
        <w:tab w:val="clear" w:pos="7371"/>
        <w:tab w:val="right" w:pos="7085"/>
      </w:tabs>
      <w:spacing w:before="360" w:after="120"/>
    </w:pPr>
    <w:rPr>
      <w:bCs/>
      <w:sz w:val="18"/>
      <w:szCs w:val="18"/>
    </w:rPr>
  </w:style>
  <w:style w:type="paragraph" w:styleId="Verzeichnis2">
    <w:name w:val="toc 2"/>
    <w:aliases w:val="ök_inhalt_2"/>
    <w:basedOn w:val="kcontsec12"/>
    <w:next w:val="Standard"/>
    <w:autoRedefine/>
    <w:uiPriority w:val="39"/>
    <w:rsid w:val="00567CD9"/>
    <w:pPr>
      <w:tabs>
        <w:tab w:val="clear" w:pos="7371"/>
        <w:tab w:val="right" w:pos="7085"/>
      </w:tabs>
      <w:spacing w:before="160" w:after="40"/>
      <w:ind w:left="540" w:hanging="302"/>
    </w:pPr>
    <w:rPr>
      <w:sz w:val="18"/>
      <w:szCs w:val="18"/>
    </w:rPr>
  </w:style>
  <w:style w:type="paragraph" w:styleId="Verzeichnis3">
    <w:name w:val="toc 3"/>
    <w:aliases w:val="ök_inhalt_3"/>
    <w:basedOn w:val="kcontsec123"/>
    <w:next w:val="Standard"/>
    <w:autoRedefine/>
    <w:rsid w:val="0088773E"/>
    <w:pPr>
      <w:ind w:left="1095" w:hanging="624"/>
    </w:pPr>
    <w:rPr>
      <w:iCs/>
      <w:szCs w:val="18"/>
    </w:rPr>
  </w:style>
  <w:style w:type="paragraph" w:styleId="Verzeichnis4">
    <w:name w:val="toc 4"/>
    <w:basedOn w:val="Standard"/>
    <w:next w:val="Standard"/>
    <w:autoRedefine/>
    <w:semiHidden/>
    <w:rsid w:val="0088773E"/>
    <w:pPr>
      <w:spacing w:after="0"/>
      <w:ind w:left="720"/>
    </w:pPr>
    <w:rPr>
      <w:rFonts w:ascii="Times New Roman" w:hAnsi="Times New Roman"/>
      <w:sz w:val="18"/>
      <w:szCs w:val="18"/>
    </w:rPr>
  </w:style>
  <w:style w:type="paragraph" w:styleId="Verzeichnis5">
    <w:name w:val="toc 5"/>
    <w:basedOn w:val="Standard"/>
    <w:next w:val="Standard"/>
    <w:autoRedefine/>
    <w:semiHidden/>
    <w:rsid w:val="0088773E"/>
    <w:pPr>
      <w:spacing w:after="0"/>
      <w:ind w:left="960"/>
    </w:pPr>
    <w:rPr>
      <w:rFonts w:ascii="Times New Roman" w:hAnsi="Times New Roman"/>
      <w:sz w:val="18"/>
      <w:szCs w:val="18"/>
    </w:rPr>
  </w:style>
  <w:style w:type="paragraph" w:styleId="Verzeichnis6">
    <w:name w:val="toc 6"/>
    <w:basedOn w:val="Standard"/>
    <w:next w:val="Standard"/>
    <w:autoRedefine/>
    <w:semiHidden/>
    <w:rsid w:val="0088773E"/>
    <w:pPr>
      <w:spacing w:after="0"/>
      <w:ind w:left="1200"/>
    </w:pPr>
    <w:rPr>
      <w:rFonts w:ascii="Times New Roman" w:hAnsi="Times New Roman"/>
      <w:sz w:val="18"/>
      <w:szCs w:val="18"/>
    </w:rPr>
  </w:style>
  <w:style w:type="paragraph" w:styleId="Verzeichnis7">
    <w:name w:val="toc 7"/>
    <w:basedOn w:val="Standard"/>
    <w:next w:val="Standard"/>
    <w:autoRedefine/>
    <w:semiHidden/>
    <w:rsid w:val="0088773E"/>
    <w:pPr>
      <w:spacing w:after="0"/>
      <w:ind w:left="1440"/>
    </w:pPr>
    <w:rPr>
      <w:rFonts w:ascii="Times New Roman" w:hAnsi="Times New Roman"/>
      <w:sz w:val="18"/>
      <w:szCs w:val="18"/>
    </w:rPr>
  </w:style>
  <w:style w:type="paragraph" w:styleId="Verzeichnis8">
    <w:name w:val="toc 8"/>
    <w:basedOn w:val="Standard"/>
    <w:next w:val="Standard"/>
    <w:autoRedefine/>
    <w:semiHidden/>
    <w:rsid w:val="0088773E"/>
    <w:pPr>
      <w:spacing w:after="0"/>
      <w:ind w:left="1680"/>
    </w:pPr>
    <w:rPr>
      <w:rFonts w:ascii="Times New Roman" w:hAnsi="Times New Roman"/>
      <w:sz w:val="18"/>
      <w:szCs w:val="18"/>
    </w:rPr>
  </w:style>
  <w:style w:type="paragraph" w:styleId="Verzeichnis9">
    <w:name w:val="toc 9"/>
    <w:basedOn w:val="Standard"/>
    <w:next w:val="Standard"/>
    <w:autoRedefine/>
    <w:semiHidden/>
    <w:rsid w:val="0088773E"/>
    <w:pPr>
      <w:spacing w:after="0"/>
      <w:ind w:left="1920"/>
    </w:pPr>
    <w:rPr>
      <w:rFonts w:ascii="Times New Roman" w:hAnsi="Times New Roman"/>
      <w:sz w:val="18"/>
      <w:szCs w:val="18"/>
    </w:rPr>
  </w:style>
  <w:style w:type="character" w:styleId="Seitenzahl">
    <w:name w:val="page number"/>
    <w:basedOn w:val="Absatz-Standardschriftart"/>
    <w:rsid w:val="0088773E"/>
  </w:style>
  <w:style w:type="paragraph" w:customStyle="1" w:styleId="klftxtzwi2Tab">
    <w:name w:val="ök_lftxt_zwi2Tab"/>
    <w:basedOn w:val="klftxtnachTaboUZ"/>
    <w:rsid w:val="0088773E"/>
    <w:pPr>
      <w:spacing w:after="360"/>
    </w:pPr>
  </w:style>
  <w:style w:type="paragraph" w:customStyle="1" w:styleId="klftxtnachTaboUZ">
    <w:name w:val="ök_lftxt_nachTab_o.UZ"/>
    <w:basedOn w:val="klftxt"/>
    <w:rsid w:val="0088773E"/>
    <w:pPr>
      <w:spacing w:before="360"/>
    </w:pPr>
  </w:style>
  <w:style w:type="character" w:customStyle="1" w:styleId="ktabZiffChar">
    <w:name w:val="ök_tabZiff Char"/>
    <w:basedOn w:val="Absatz-Standardschriftart"/>
    <w:semiHidden/>
    <w:rsid w:val="0088773E"/>
    <w:rPr>
      <w:rFonts w:ascii="Arial Narrow" w:hAnsi="Arial Narrow" w:cs="Tahoma"/>
      <w:noProof w:val="0"/>
      <w:color w:val="000000"/>
      <w:sz w:val="18"/>
      <w:szCs w:val="24"/>
      <w:lang w:val="de-DE" w:eastAsia="de-DE" w:bidi="ar-SA"/>
    </w:rPr>
  </w:style>
  <w:style w:type="character" w:customStyle="1" w:styleId="klftxtnachTaboUZChar">
    <w:name w:val="ök_lftxt_nachTab_o.UZ Char"/>
    <w:basedOn w:val="klftxtChar"/>
    <w:semiHidden/>
    <w:rsid w:val="0088773E"/>
    <w:rPr>
      <w:rFonts w:ascii="Arial" w:hAnsi="Arial" w:cs="Tahoma"/>
      <w:noProof w:val="0"/>
      <w:color w:val="000000"/>
      <w:szCs w:val="24"/>
      <w:lang w:val="de-DE" w:eastAsia="de-DE" w:bidi="ar-SA"/>
    </w:rPr>
  </w:style>
  <w:style w:type="paragraph" w:customStyle="1" w:styleId="klftxtvorTab">
    <w:name w:val="ök_lftxt_vorTab"/>
    <w:basedOn w:val="Standard"/>
    <w:rsid w:val="0088773E"/>
    <w:pPr>
      <w:tabs>
        <w:tab w:val="left" w:pos="284"/>
        <w:tab w:val="left" w:pos="567"/>
        <w:tab w:val="left" w:pos="851"/>
        <w:tab w:val="left" w:pos="1134"/>
      </w:tabs>
      <w:spacing w:after="360" w:line="280" w:lineRule="exact"/>
    </w:pPr>
    <w:rPr>
      <w:rFonts w:ascii="Arial" w:hAnsi="Arial" w:cs="Tahoma"/>
      <w:color w:val="000000"/>
      <w:sz w:val="20"/>
    </w:rPr>
  </w:style>
  <w:style w:type="character" w:styleId="Hyperlink">
    <w:name w:val="Hyperlink"/>
    <w:basedOn w:val="Absatz-Standardschriftart"/>
    <w:uiPriority w:val="99"/>
    <w:rsid w:val="0088773E"/>
    <w:rPr>
      <w:b/>
      <w:color w:val="0000FF"/>
      <w:sz w:val="24"/>
      <w:u w:val="none"/>
    </w:rPr>
  </w:style>
  <w:style w:type="paragraph" w:styleId="Abbildungsverzeichnis">
    <w:name w:val="table of figures"/>
    <w:aliases w:val="ök_Abbvzch"/>
    <w:basedOn w:val="kcontsec123"/>
    <w:next w:val="Standard"/>
    <w:autoRedefine/>
    <w:semiHidden/>
    <w:rsid w:val="0088773E"/>
    <w:pPr>
      <w:tabs>
        <w:tab w:val="clear" w:pos="1304"/>
      </w:tabs>
      <w:ind w:left="1304" w:hanging="1304"/>
    </w:pPr>
  </w:style>
  <w:style w:type="paragraph" w:styleId="Anrede">
    <w:name w:val="Salutation"/>
    <w:basedOn w:val="Standard"/>
    <w:next w:val="Standard"/>
    <w:semiHidden/>
    <w:rsid w:val="0088773E"/>
  </w:style>
  <w:style w:type="paragraph" w:styleId="Aufzhlungszeichen">
    <w:name w:val="List Bullet"/>
    <w:basedOn w:val="Standard"/>
    <w:autoRedefine/>
    <w:semiHidden/>
    <w:rsid w:val="0088773E"/>
    <w:pPr>
      <w:numPr>
        <w:numId w:val="1"/>
      </w:numPr>
    </w:pPr>
  </w:style>
  <w:style w:type="paragraph" w:styleId="Aufzhlungszeichen2">
    <w:name w:val="List Bullet 2"/>
    <w:basedOn w:val="Standard"/>
    <w:autoRedefine/>
    <w:semiHidden/>
    <w:rsid w:val="0088773E"/>
    <w:pPr>
      <w:numPr>
        <w:numId w:val="2"/>
      </w:numPr>
    </w:pPr>
  </w:style>
  <w:style w:type="paragraph" w:styleId="Aufzhlungszeichen3">
    <w:name w:val="List Bullet 3"/>
    <w:basedOn w:val="Standard"/>
    <w:autoRedefine/>
    <w:semiHidden/>
    <w:rsid w:val="0088773E"/>
    <w:pPr>
      <w:numPr>
        <w:numId w:val="3"/>
      </w:numPr>
    </w:pPr>
  </w:style>
  <w:style w:type="paragraph" w:styleId="Aufzhlungszeichen4">
    <w:name w:val="List Bullet 4"/>
    <w:basedOn w:val="Standard"/>
    <w:autoRedefine/>
    <w:semiHidden/>
    <w:rsid w:val="0088773E"/>
    <w:pPr>
      <w:numPr>
        <w:numId w:val="4"/>
      </w:numPr>
    </w:pPr>
  </w:style>
  <w:style w:type="paragraph" w:styleId="Aufzhlungszeichen5">
    <w:name w:val="List Bullet 5"/>
    <w:basedOn w:val="Standard"/>
    <w:autoRedefine/>
    <w:semiHidden/>
    <w:rsid w:val="0088773E"/>
    <w:pPr>
      <w:numPr>
        <w:numId w:val="5"/>
      </w:numPr>
    </w:pPr>
  </w:style>
  <w:style w:type="paragraph" w:styleId="Beschriftung">
    <w:name w:val="caption"/>
    <w:basedOn w:val="Standard"/>
    <w:next w:val="Standard"/>
    <w:qFormat/>
    <w:rsid w:val="0088773E"/>
    <w:pPr>
      <w:spacing w:before="120" w:after="120"/>
    </w:pPr>
    <w:rPr>
      <w:b/>
      <w:bCs/>
      <w:sz w:val="20"/>
      <w:szCs w:val="20"/>
    </w:rPr>
  </w:style>
  <w:style w:type="character" w:styleId="BesuchterHyperlink">
    <w:name w:val="FollowedHyperlink"/>
    <w:basedOn w:val="Absatz-Standardschriftart"/>
    <w:semiHidden/>
    <w:rsid w:val="0088773E"/>
    <w:rPr>
      <w:color w:val="800080"/>
      <w:u w:val="single"/>
    </w:rPr>
  </w:style>
  <w:style w:type="paragraph" w:styleId="Blocktext">
    <w:name w:val="Block Text"/>
    <w:basedOn w:val="Standard"/>
    <w:semiHidden/>
    <w:rsid w:val="0088773E"/>
    <w:pPr>
      <w:spacing w:after="120"/>
      <w:ind w:left="1440" w:right="1440"/>
    </w:pPr>
  </w:style>
  <w:style w:type="paragraph" w:styleId="Datum">
    <w:name w:val="Date"/>
    <w:basedOn w:val="Standard"/>
    <w:next w:val="Standard"/>
    <w:semiHidden/>
    <w:rsid w:val="0088773E"/>
  </w:style>
  <w:style w:type="paragraph" w:customStyle="1" w:styleId="Default">
    <w:name w:val="Default"/>
    <w:rsid w:val="0088773E"/>
    <w:pPr>
      <w:autoSpaceDE w:val="0"/>
      <w:autoSpaceDN w:val="0"/>
      <w:adjustRightInd w:val="0"/>
    </w:pPr>
    <w:rPr>
      <w:rFonts w:ascii="TimesNewRoman" w:hAnsi="TimesNewRoman" w:cs="TimesNewRoman"/>
    </w:rPr>
  </w:style>
  <w:style w:type="paragraph" w:styleId="E-Mail-Signatur">
    <w:name w:val="E-mail Signature"/>
    <w:basedOn w:val="Standard"/>
    <w:semiHidden/>
    <w:rsid w:val="0088773E"/>
  </w:style>
  <w:style w:type="character" w:styleId="Fett">
    <w:name w:val="Strong"/>
    <w:basedOn w:val="Absatz-Standardschriftart"/>
    <w:rsid w:val="0088773E"/>
    <w:rPr>
      <w:b/>
      <w:bCs/>
    </w:rPr>
  </w:style>
  <w:style w:type="paragraph" w:styleId="Fu-Endnotenberschrift">
    <w:name w:val="Note Heading"/>
    <w:basedOn w:val="Standard"/>
    <w:next w:val="Standard"/>
    <w:semiHidden/>
    <w:rsid w:val="0088773E"/>
  </w:style>
  <w:style w:type="paragraph" w:styleId="Funotentext">
    <w:name w:val="footnote text"/>
    <w:aliases w:val="Fußnote,Fußnote Char Char Char,Fußnote Char Char,Fußnote Char Char Char Char Char Char,Fußnote Char Char Char Char,Fußnote Char Char Char Char Char Char Char Char Char Char Char Cha Char"/>
    <w:basedOn w:val="Standard"/>
    <w:semiHidden/>
    <w:rsid w:val="0088773E"/>
    <w:rPr>
      <w:sz w:val="20"/>
      <w:szCs w:val="20"/>
    </w:rPr>
  </w:style>
  <w:style w:type="character" w:styleId="Funotenzeichen">
    <w:name w:val="footnote reference"/>
    <w:basedOn w:val="Absatz-Standardschriftart"/>
    <w:semiHidden/>
    <w:rsid w:val="0088773E"/>
    <w:rPr>
      <w:vertAlign w:val="superscript"/>
    </w:rPr>
  </w:style>
  <w:style w:type="paragraph" w:styleId="Gruformel">
    <w:name w:val="Closing"/>
    <w:basedOn w:val="Standard"/>
    <w:semiHidden/>
    <w:rsid w:val="0088773E"/>
    <w:pPr>
      <w:ind w:left="4252"/>
    </w:pPr>
  </w:style>
  <w:style w:type="character" w:styleId="Hervorhebung">
    <w:name w:val="Emphasis"/>
    <w:basedOn w:val="Absatz-Standardschriftart"/>
    <w:rsid w:val="0088773E"/>
    <w:rPr>
      <w:i/>
      <w:iCs/>
    </w:rPr>
  </w:style>
  <w:style w:type="paragraph" w:styleId="HTMLAdresse">
    <w:name w:val="HTML Address"/>
    <w:basedOn w:val="Standard"/>
    <w:semiHidden/>
    <w:rsid w:val="0088773E"/>
    <w:rPr>
      <w:i/>
      <w:iCs/>
    </w:rPr>
  </w:style>
  <w:style w:type="character" w:styleId="HTMLAkronym">
    <w:name w:val="HTML Acronym"/>
    <w:basedOn w:val="Absatz-Standardschriftart"/>
    <w:semiHidden/>
    <w:rsid w:val="0088773E"/>
  </w:style>
  <w:style w:type="character" w:styleId="HTMLBeispiel">
    <w:name w:val="HTML Sample"/>
    <w:basedOn w:val="Absatz-Standardschriftart"/>
    <w:semiHidden/>
    <w:rsid w:val="0088773E"/>
    <w:rPr>
      <w:rFonts w:ascii="Courier New" w:hAnsi="Courier New" w:cs="Courier New"/>
    </w:rPr>
  </w:style>
  <w:style w:type="character" w:styleId="HTMLCode">
    <w:name w:val="HTML Code"/>
    <w:basedOn w:val="Absatz-Standardschriftart"/>
    <w:semiHidden/>
    <w:rsid w:val="0088773E"/>
    <w:rPr>
      <w:rFonts w:ascii="Courier New" w:hAnsi="Courier New" w:cs="Courier New"/>
      <w:sz w:val="20"/>
      <w:szCs w:val="20"/>
    </w:rPr>
  </w:style>
  <w:style w:type="character" w:styleId="HTMLDefinition">
    <w:name w:val="HTML Definition"/>
    <w:basedOn w:val="Absatz-Standardschriftart"/>
    <w:semiHidden/>
    <w:rsid w:val="0088773E"/>
    <w:rPr>
      <w:i/>
      <w:iCs/>
    </w:rPr>
  </w:style>
  <w:style w:type="character" w:styleId="HTMLSchreibmaschine">
    <w:name w:val="HTML Typewriter"/>
    <w:basedOn w:val="Absatz-Standardschriftart"/>
    <w:semiHidden/>
    <w:rsid w:val="0088773E"/>
    <w:rPr>
      <w:rFonts w:ascii="Courier New" w:hAnsi="Courier New" w:cs="Courier New"/>
      <w:sz w:val="20"/>
      <w:szCs w:val="20"/>
    </w:rPr>
  </w:style>
  <w:style w:type="character" w:styleId="HTMLTastatur">
    <w:name w:val="HTML Keyboard"/>
    <w:basedOn w:val="Absatz-Standardschriftart"/>
    <w:semiHidden/>
    <w:rsid w:val="0088773E"/>
    <w:rPr>
      <w:rFonts w:ascii="Courier New" w:hAnsi="Courier New" w:cs="Courier New"/>
      <w:sz w:val="20"/>
      <w:szCs w:val="20"/>
    </w:rPr>
  </w:style>
  <w:style w:type="character" w:styleId="HTMLVariable">
    <w:name w:val="HTML Variable"/>
    <w:basedOn w:val="Absatz-Standardschriftart"/>
    <w:semiHidden/>
    <w:rsid w:val="0088773E"/>
    <w:rPr>
      <w:i/>
      <w:iCs/>
    </w:rPr>
  </w:style>
  <w:style w:type="paragraph" w:styleId="HTMLVorformatiert">
    <w:name w:val="HTML Preformatted"/>
    <w:basedOn w:val="Standard"/>
    <w:semiHidden/>
    <w:rsid w:val="0088773E"/>
    <w:rPr>
      <w:rFonts w:ascii="Courier New" w:hAnsi="Courier New" w:cs="Courier New"/>
      <w:sz w:val="20"/>
      <w:szCs w:val="20"/>
    </w:rPr>
  </w:style>
  <w:style w:type="character" w:styleId="HTMLZitat">
    <w:name w:val="HTML Cite"/>
    <w:basedOn w:val="Absatz-Standardschriftart"/>
    <w:semiHidden/>
    <w:rsid w:val="0088773E"/>
    <w:rPr>
      <w:i/>
      <w:iCs/>
    </w:rPr>
  </w:style>
  <w:style w:type="paragraph" w:styleId="Kommentartext">
    <w:name w:val="annotation text"/>
    <w:basedOn w:val="Standard"/>
    <w:link w:val="KommentartextZchn"/>
    <w:semiHidden/>
    <w:rsid w:val="0088773E"/>
    <w:rPr>
      <w:sz w:val="20"/>
      <w:szCs w:val="20"/>
    </w:rPr>
  </w:style>
  <w:style w:type="paragraph" w:styleId="Kommentarthema">
    <w:name w:val="annotation subject"/>
    <w:basedOn w:val="Kommentartext"/>
    <w:next w:val="Kommentartext"/>
    <w:semiHidden/>
    <w:rsid w:val="0088773E"/>
    <w:rPr>
      <w:b/>
      <w:bCs/>
    </w:rPr>
  </w:style>
  <w:style w:type="paragraph" w:customStyle="1" w:styleId="Kommentarthema1">
    <w:name w:val="Kommentarthema1"/>
    <w:basedOn w:val="Kommentartext"/>
    <w:next w:val="Kommentartext"/>
    <w:semiHidden/>
    <w:rsid w:val="0088773E"/>
    <w:rPr>
      <w:b/>
      <w:bCs/>
    </w:rPr>
  </w:style>
  <w:style w:type="character" w:styleId="Kommentarzeichen">
    <w:name w:val="annotation reference"/>
    <w:basedOn w:val="Absatz-Standardschriftart"/>
    <w:semiHidden/>
    <w:rsid w:val="0088773E"/>
    <w:rPr>
      <w:sz w:val="16"/>
      <w:szCs w:val="16"/>
    </w:rPr>
  </w:style>
  <w:style w:type="paragraph" w:styleId="Liste">
    <w:name w:val="List"/>
    <w:basedOn w:val="Standard"/>
    <w:semiHidden/>
    <w:rsid w:val="0088773E"/>
    <w:pPr>
      <w:ind w:left="283" w:hanging="283"/>
    </w:pPr>
  </w:style>
  <w:style w:type="paragraph" w:styleId="Liste2">
    <w:name w:val="List 2"/>
    <w:basedOn w:val="Standard"/>
    <w:semiHidden/>
    <w:rsid w:val="0088773E"/>
    <w:pPr>
      <w:ind w:left="566" w:hanging="283"/>
    </w:pPr>
  </w:style>
  <w:style w:type="paragraph" w:styleId="Liste3">
    <w:name w:val="List 3"/>
    <w:basedOn w:val="Standard"/>
    <w:semiHidden/>
    <w:rsid w:val="0088773E"/>
    <w:pPr>
      <w:ind w:left="849" w:hanging="283"/>
    </w:pPr>
  </w:style>
  <w:style w:type="paragraph" w:styleId="Liste4">
    <w:name w:val="List 4"/>
    <w:basedOn w:val="Standard"/>
    <w:semiHidden/>
    <w:rsid w:val="0088773E"/>
    <w:pPr>
      <w:ind w:left="1132" w:hanging="283"/>
    </w:pPr>
  </w:style>
  <w:style w:type="paragraph" w:styleId="Liste5">
    <w:name w:val="List 5"/>
    <w:basedOn w:val="Standard"/>
    <w:semiHidden/>
    <w:rsid w:val="0088773E"/>
    <w:pPr>
      <w:ind w:left="1415" w:hanging="283"/>
    </w:pPr>
  </w:style>
  <w:style w:type="paragraph" w:styleId="Listenfortsetzung">
    <w:name w:val="List Continue"/>
    <w:basedOn w:val="Standard"/>
    <w:semiHidden/>
    <w:rsid w:val="0088773E"/>
    <w:pPr>
      <w:spacing w:after="120"/>
      <w:ind w:left="283"/>
    </w:pPr>
  </w:style>
  <w:style w:type="paragraph" w:styleId="Listenfortsetzung2">
    <w:name w:val="List Continue 2"/>
    <w:basedOn w:val="Standard"/>
    <w:semiHidden/>
    <w:rsid w:val="0088773E"/>
    <w:pPr>
      <w:spacing w:after="120"/>
      <w:ind w:left="566"/>
    </w:pPr>
  </w:style>
  <w:style w:type="paragraph" w:styleId="Listenfortsetzung3">
    <w:name w:val="List Continue 3"/>
    <w:basedOn w:val="Standard"/>
    <w:semiHidden/>
    <w:rsid w:val="0088773E"/>
    <w:pPr>
      <w:spacing w:after="120"/>
      <w:ind w:left="849"/>
    </w:pPr>
  </w:style>
  <w:style w:type="paragraph" w:styleId="Listenfortsetzung4">
    <w:name w:val="List Continue 4"/>
    <w:basedOn w:val="Standard"/>
    <w:semiHidden/>
    <w:rsid w:val="0088773E"/>
    <w:pPr>
      <w:spacing w:after="120"/>
      <w:ind w:left="1132"/>
    </w:pPr>
  </w:style>
  <w:style w:type="paragraph" w:styleId="Listenfortsetzung5">
    <w:name w:val="List Continue 5"/>
    <w:basedOn w:val="Standard"/>
    <w:semiHidden/>
    <w:rsid w:val="0088773E"/>
    <w:pPr>
      <w:spacing w:after="120"/>
      <w:ind w:left="1415"/>
    </w:pPr>
  </w:style>
  <w:style w:type="paragraph" w:styleId="Listennummer">
    <w:name w:val="List Number"/>
    <w:basedOn w:val="Standard"/>
    <w:semiHidden/>
    <w:rsid w:val="0088773E"/>
    <w:pPr>
      <w:numPr>
        <w:numId w:val="6"/>
      </w:numPr>
    </w:pPr>
  </w:style>
  <w:style w:type="paragraph" w:styleId="Listennummer2">
    <w:name w:val="List Number 2"/>
    <w:basedOn w:val="Standard"/>
    <w:semiHidden/>
    <w:rsid w:val="0088773E"/>
    <w:pPr>
      <w:numPr>
        <w:numId w:val="7"/>
      </w:numPr>
    </w:pPr>
  </w:style>
  <w:style w:type="paragraph" w:styleId="Listennummer3">
    <w:name w:val="List Number 3"/>
    <w:basedOn w:val="Standard"/>
    <w:semiHidden/>
    <w:rsid w:val="0088773E"/>
    <w:pPr>
      <w:numPr>
        <w:numId w:val="8"/>
      </w:numPr>
    </w:pPr>
  </w:style>
  <w:style w:type="paragraph" w:styleId="Listennummer4">
    <w:name w:val="List Number 4"/>
    <w:basedOn w:val="Standard"/>
    <w:semiHidden/>
    <w:rsid w:val="0088773E"/>
    <w:pPr>
      <w:numPr>
        <w:numId w:val="9"/>
      </w:numPr>
    </w:pPr>
  </w:style>
  <w:style w:type="paragraph" w:styleId="Listennummer5">
    <w:name w:val="List Number 5"/>
    <w:basedOn w:val="Standard"/>
    <w:semiHidden/>
    <w:rsid w:val="0088773E"/>
    <w:pPr>
      <w:numPr>
        <w:numId w:val="10"/>
      </w:numPr>
    </w:pPr>
  </w:style>
  <w:style w:type="paragraph" w:styleId="Nachrichtenkopf">
    <w:name w:val="Message Header"/>
    <w:basedOn w:val="Standard"/>
    <w:semiHidden/>
    <w:rsid w:val="0088773E"/>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rPr>
  </w:style>
  <w:style w:type="paragraph" w:styleId="NurText">
    <w:name w:val="Plain Text"/>
    <w:basedOn w:val="Standard"/>
    <w:rsid w:val="0088773E"/>
    <w:rPr>
      <w:rFonts w:ascii="Courier New" w:hAnsi="Courier New" w:cs="Courier New"/>
      <w:sz w:val="20"/>
      <w:szCs w:val="20"/>
    </w:rPr>
  </w:style>
  <w:style w:type="character" w:customStyle="1" w:styleId="kfunottxtChar1">
    <w:name w:val="ök_fußnot_txt Char1"/>
    <w:basedOn w:val="Absatz-Standardschriftart"/>
    <w:semiHidden/>
    <w:rsid w:val="0088773E"/>
    <w:rPr>
      <w:rFonts w:ascii="Arial Narrow" w:hAnsi="Arial Narrow"/>
      <w:noProof w:val="0"/>
      <w:color w:val="000000"/>
      <w:sz w:val="16"/>
      <w:szCs w:val="24"/>
      <w:lang w:val="de-DE" w:eastAsia="de-DE" w:bidi="ar-SA"/>
    </w:rPr>
  </w:style>
  <w:style w:type="paragraph" w:customStyle="1" w:styleId="kfunottxtSEG">
    <w:name w:val="ök_fußnot_txt_SEG"/>
    <w:basedOn w:val="kfunottxt"/>
    <w:semiHidden/>
    <w:rsid w:val="0088773E"/>
    <w:rPr>
      <w:color w:val="0000FF"/>
      <w:sz w:val="20"/>
    </w:rPr>
  </w:style>
  <w:style w:type="character" w:customStyle="1" w:styleId="klftxtChar1">
    <w:name w:val="ök_lftxt Char1"/>
    <w:basedOn w:val="Absatz-Standardschriftart"/>
    <w:semiHidden/>
    <w:rsid w:val="0088773E"/>
    <w:rPr>
      <w:rFonts w:ascii="Arial" w:hAnsi="Arial" w:cs="Tahoma"/>
      <w:noProof w:val="0"/>
      <w:color w:val="000000"/>
      <w:szCs w:val="24"/>
      <w:lang w:val="de-DE" w:eastAsia="de-DE" w:bidi="ar-SA"/>
    </w:rPr>
  </w:style>
  <w:style w:type="paragraph" w:styleId="Sprechblasentext">
    <w:name w:val="Balloon Text"/>
    <w:basedOn w:val="Standard"/>
    <w:semiHidden/>
    <w:rsid w:val="0088773E"/>
    <w:rPr>
      <w:rFonts w:cs="Tahoma"/>
      <w:sz w:val="16"/>
      <w:szCs w:val="16"/>
    </w:rPr>
  </w:style>
  <w:style w:type="paragraph" w:customStyle="1" w:styleId="Sprechblasentext1">
    <w:name w:val="Sprechblasentext1"/>
    <w:basedOn w:val="Standard"/>
    <w:semiHidden/>
    <w:rsid w:val="0088773E"/>
    <w:rPr>
      <w:rFonts w:cs="Tahoma"/>
      <w:sz w:val="16"/>
      <w:szCs w:val="16"/>
    </w:rPr>
  </w:style>
  <w:style w:type="paragraph" w:styleId="StandardWeb">
    <w:name w:val="Normal (Web)"/>
    <w:basedOn w:val="Standard"/>
    <w:uiPriority w:val="99"/>
    <w:semiHidden/>
    <w:rsid w:val="0088773E"/>
    <w:rPr>
      <w:rFonts w:ascii="Times New Roman" w:hAnsi="Times New Roman"/>
    </w:rPr>
  </w:style>
  <w:style w:type="paragraph" w:customStyle="1" w:styleId="StandardWeb1">
    <w:name w:val="Standard (Web)1"/>
    <w:basedOn w:val="Standard"/>
    <w:semiHidden/>
    <w:rsid w:val="0088773E"/>
    <w:pPr>
      <w:spacing w:before="100" w:beforeAutospacing="1" w:after="100" w:afterAutospacing="1" w:line="240" w:lineRule="auto"/>
    </w:pPr>
    <w:rPr>
      <w:rFonts w:ascii="Times New Roman" w:hAnsi="Times New Roman"/>
    </w:rPr>
  </w:style>
  <w:style w:type="paragraph" w:styleId="Standardeinzug">
    <w:name w:val="Normal Indent"/>
    <w:basedOn w:val="Standard"/>
    <w:semiHidden/>
    <w:rsid w:val="0088773E"/>
    <w:pPr>
      <w:ind w:left="708"/>
    </w:pPr>
  </w:style>
  <w:style w:type="paragraph" w:styleId="Textkrper">
    <w:name w:val="Body Text"/>
    <w:basedOn w:val="Standard"/>
    <w:semiHidden/>
    <w:rsid w:val="0088773E"/>
    <w:pPr>
      <w:spacing w:after="120"/>
    </w:pPr>
  </w:style>
  <w:style w:type="paragraph" w:styleId="Textkrper2">
    <w:name w:val="Body Text 2"/>
    <w:basedOn w:val="Standard"/>
    <w:semiHidden/>
    <w:rsid w:val="0088773E"/>
    <w:pPr>
      <w:spacing w:after="120" w:line="480" w:lineRule="auto"/>
    </w:pPr>
  </w:style>
  <w:style w:type="paragraph" w:styleId="Textkrper3">
    <w:name w:val="Body Text 3"/>
    <w:basedOn w:val="Standard"/>
    <w:semiHidden/>
    <w:rsid w:val="0088773E"/>
    <w:pPr>
      <w:spacing w:after="120"/>
    </w:pPr>
    <w:rPr>
      <w:sz w:val="16"/>
      <w:szCs w:val="16"/>
    </w:rPr>
  </w:style>
  <w:style w:type="paragraph" w:styleId="Textkrper-Einzug2">
    <w:name w:val="Body Text Indent 2"/>
    <w:basedOn w:val="Standard"/>
    <w:semiHidden/>
    <w:rsid w:val="0088773E"/>
    <w:pPr>
      <w:spacing w:after="120" w:line="480" w:lineRule="auto"/>
      <w:ind w:left="283"/>
    </w:pPr>
  </w:style>
  <w:style w:type="paragraph" w:styleId="Textkrper-Einzug3">
    <w:name w:val="Body Text Indent 3"/>
    <w:basedOn w:val="Standard"/>
    <w:semiHidden/>
    <w:rsid w:val="0088773E"/>
    <w:pPr>
      <w:spacing w:after="120"/>
      <w:ind w:left="283"/>
    </w:pPr>
    <w:rPr>
      <w:sz w:val="16"/>
      <w:szCs w:val="16"/>
    </w:rPr>
  </w:style>
  <w:style w:type="paragraph" w:styleId="Textkrper-Erstzeileneinzug">
    <w:name w:val="Body Text First Indent"/>
    <w:basedOn w:val="Textkrper"/>
    <w:semiHidden/>
    <w:rsid w:val="0088773E"/>
    <w:pPr>
      <w:ind w:firstLine="210"/>
    </w:pPr>
  </w:style>
  <w:style w:type="paragraph" w:styleId="Textkrper-Zeileneinzug">
    <w:name w:val="Body Text Indent"/>
    <w:basedOn w:val="Standard"/>
    <w:semiHidden/>
    <w:rsid w:val="0088773E"/>
    <w:pPr>
      <w:spacing w:after="120"/>
      <w:ind w:left="283"/>
    </w:pPr>
  </w:style>
  <w:style w:type="paragraph" w:styleId="Textkrper-Erstzeileneinzug2">
    <w:name w:val="Body Text First Indent 2"/>
    <w:basedOn w:val="Textkrper-Zeileneinzug"/>
    <w:semiHidden/>
    <w:rsid w:val="0088773E"/>
    <w:pPr>
      <w:ind w:firstLine="210"/>
    </w:pPr>
  </w:style>
  <w:style w:type="paragraph" w:styleId="Titel">
    <w:name w:val="Title"/>
    <w:basedOn w:val="Standard"/>
    <w:uiPriority w:val="10"/>
    <w:semiHidden/>
    <w:qFormat/>
    <w:rsid w:val="0088773E"/>
    <w:pPr>
      <w:spacing w:before="240" w:line="200" w:lineRule="atLeast"/>
      <w:jc w:val="center"/>
      <w:outlineLvl w:val="0"/>
    </w:pPr>
    <w:rPr>
      <w:rFonts w:ascii="Cambria" w:hAnsi="Cambria"/>
      <w:b/>
      <w:bCs/>
      <w:kern w:val="28"/>
      <w:sz w:val="32"/>
      <w:szCs w:val="32"/>
    </w:rPr>
  </w:style>
  <w:style w:type="character" w:customStyle="1" w:styleId="berschrift2Char">
    <w:name w:val="Überschrift 2 Char"/>
    <w:basedOn w:val="Absatz-Standardschriftart"/>
    <w:semiHidden/>
    <w:rsid w:val="0088773E"/>
    <w:rPr>
      <w:rFonts w:ascii="Tahoma" w:hAnsi="Tahoma" w:cs="Arial"/>
      <w:b/>
      <w:bCs/>
      <w:iCs/>
      <w:noProof w:val="0"/>
      <w:sz w:val="24"/>
      <w:szCs w:val="28"/>
      <w:lang w:val="de-DE" w:eastAsia="de-DE" w:bidi="ar-SA"/>
    </w:rPr>
  </w:style>
  <w:style w:type="paragraph" w:styleId="Umschlagabsenderadresse">
    <w:name w:val="envelope return"/>
    <w:basedOn w:val="Standard"/>
    <w:semiHidden/>
    <w:rsid w:val="0088773E"/>
    <w:rPr>
      <w:rFonts w:ascii="Arial" w:hAnsi="Arial" w:cs="Arial"/>
      <w:sz w:val="20"/>
      <w:szCs w:val="20"/>
    </w:rPr>
  </w:style>
  <w:style w:type="paragraph" w:styleId="Umschlagadresse">
    <w:name w:val="envelope address"/>
    <w:basedOn w:val="Standard"/>
    <w:semiHidden/>
    <w:rsid w:val="0088773E"/>
    <w:pPr>
      <w:framePr w:w="4320" w:h="2160" w:hRule="exact" w:hSpace="141" w:wrap="auto" w:hAnchor="page" w:xAlign="center" w:yAlign="bottom"/>
      <w:ind w:left="1"/>
    </w:pPr>
    <w:rPr>
      <w:rFonts w:ascii="Arial" w:hAnsi="Arial" w:cs="Arial"/>
    </w:rPr>
  </w:style>
  <w:style w:type="paragraph" w:styleId="Unterschrift">
    <w:name w:val="Signature"/>
    <w:basedOn w:val="Standard"/>
    <w:semiHidden/>
    <w:rsid w:val="0088773E"/>
    <w:pPr>
      <w:ind w:left="4252"/>
    </w:pPr>
  </w:style>
  <w:style w:type="paragraph" w:styleId="Untertitel">
    <w:name w:val="Subtitle"/>
    <w:basedOn w:val="Standard"/>
    <w:rsid w:val="0088773E"/>
    <w:pPr>
      <w:jc w:val="center"/>
      <w:outlineLvl w:val="1"/>
    </w:pPr>
    <w:rPr>
      <w:rFonts w:ascii="Arial" w:hAnsi="Arial" w:cs="Arial"/>
    </w:rPr>
  </w:style>
  <w:style w:type="character" w:styleId="Zeilennummer">
    <w:name w:val="line number"/>
    <w:basedOn w:val="Absatz-Standardschriftart"/>
    <w:semiHidden/>
    <w:rsid w:val="0088773E"/>
  </w:style>
  <w:style w:type="paragraph" w:customStyle="1" w:styleId="Formatvorlageberschrift1Links0cmHngend063cmVor18pt">
    <w:name w:val="Formatvorlage Überschrift 1 + Links:  0 cm Hängend:  063 cm Vor:  18 pt..."/>
    <w:basedOn w:val="berschrift1"/>
    <w:semiHidden/>
    <w:rsid w:val="0088773E"/>
    <w:pPr>
      <w:widowControl w:val="0"/>
      <w:numPr>
        <w:numId w:val="13"/>
      </w:numPr>
      <w:spacing w:before="360" w:after="120" w:line="240" w:lineRule="auto"/>
    </w:pPr>
    <w:rPr>
      <w:rFonts w:ascii="Arial Standard" w:hAnsi="Arial Standard" w:cs="Times New Roman"/>
      <w:szCs w:val="20"/>
    </w:rPr>
  </w:style>
  <w:style w:type="paragraph" w:customStyle="1" w:styleId="Formatvorlageberschrift2Links0cmHngend076cmVor18pt">
    <w:name w:val="Formatvorlage Überschrift 2 + Links:  0 cm Hängend:  076 cm Vor:  18 pt..."/>
    <w:basedOn w:val="berschrift2"/>
    <w:semiHidden/>
    <w:rsid w:val="0088773E"/>
    <w:pPr>
      <w:widowControl w:val="0"/>
      <w:numPr>
        <w:numId w:val="13"/>
      </w:numPr>
      <w:spacing w:after="120" w:line="240" w:lineRule="auto"/>
    </w:pPr>
    <w:rPr>
      <w:rFonts w:ascii="Arial Standard" w:hAnsi="Arial Standard" w:cs="Times New Roman"/>
      <w:iCs w:val="0"/>
      <w:sz w:val="22"/>
      <w:szCs w:val="20"/>
    </w:rPr>
  </w:style>
  <w:style w:type="paragraph" w:customStyle="1" w:styleId="Formatvorlageberschrift3Links0cmHngend2cmNach6pt">
    <w:name w:val="Formatvorlage Überschrift 3 + Links:  0 cm Hängend:  2 cm Nach:  6 pt"/>
    <w:basedOn w:val="berschrift3"/>
    <w:semiHidden/>
    <w:rsid w:val="0088773E"/>
    <w:pPr>
      <w:widowControl w:val="0"/>
      <w:numPr>
        <w:ilvl w:val="2"/>
        <w:numId w:val="13"/>
      </w:numPr>
      <w:spacing w:after="120" w:line="240" w:lineRule="auto"/>
    </w:pPr>
    <w:rPr>
      <w:rFonts w:ascii="Arial Standard" w:hAnsi="Arial Standard" w:cs="Times New Roman"/>
      <w:sz w:val="20"/>
      <w:szCs w:val="20"/>
    </w:rPr>
  </w:style>
  <w:style w:type="paragraph" w:customStyle="1" w:styleId="Deckblatt-bertitel">
    <w:name w:val="Deckblatt-Übertitel"/>
    <w:basedOn w:val="Standard"/>
    <w:semiHidden/>
    <w:rsid w:val="0088773E"/>
    <w:pPr>
      <w:spacing w:after="180" w:line="300" w:lineRule="atLeast"/>
      <w:jc w:val="both"/>
    </w:pPr>
    <w:rPr>
      <w:rFonts w:ascii="Arial" w:hAnsi="Arial"/>
      <w:color w:val="000000"/>
      <w:sz w:val="30"/>
      <w:szCs w:val="20"/>
    </w:rPr>
  </w:style>
  <w:style w:type="paragraph" w:customStyle="1" w:styleId="Aufzl1">
    <w:name w:val="Aufzäl1"/>
    <w:basedOn w:val="Standard"/>
    <w:semiHidden/>
    <w:rsid w:val="0088773E"/>
    <w:pPr>
      <w:numPr>
        <w:numId w:val="14"/>
      </w:numPr>
      <w:spacing w:after="180" w:line="240" w:lineRule="auto"/>
      <w:jc w:val="both"/>
    </w:pPr>
    <w:rPr>
      <w:rFonts w:ascii="Arial" w:hAnsi="Arial"/>
      <w:sz w:val="22"/>
      <w:szCs w:val="20"/>
    </w:rPr>
  </w:style>
  <w:style w:type="character" w:customStyle="1" w:styleId="kfunottxtChar2">
    <w:name w:val="ök_fußnot_txt Char2"/>
    <w:basedOn w:val="Absatz-Standardschriftart"/>
    <w:semiHidden/>
    <w:rsid w:val="0088773E"/>
    <w:rPr>
      <w:rFonts w:ascii="Arial Narrow" w:hAnsi="Arial Narrow"/>
      <w:color w:val="000000"/>
      <w:sz w:val="16"/>
      <w:szCs w:val="24"/>
      <w:lang w:val="de-DE" w:eastAsia="de-DE" w:bidi="ar-SA"/>
    </w:rPr>
  </w:style>
  <w:style w:type="table" w:styleId="Tabellenraster">
    <w:name w:val="Table Grid"/>
    <w:basedOn w:val="NormaleTabelle"/>
    <w:rsid w:val="002570F0"/>
    <w:pPr>
      <w:spacing w:after="60" w:line="288"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klftxtChar2">
    <w:name w:val="ök_lftxt Char2"/>
    <w:basedOn w:val="Absatz-Standardschriftart"/>
    <w:link w:val="klftxt"/>
    <w:rsid w:val="0065040E"/>
    <w:rPr>
      <w:rFonts w:ascii="Arial" w:hAnsi="Arial" w:cs="Tahoma"/>
      <w:color w:val="000000"/>
      <w:szCs w:val="24"/>
      <w:lang w:val="de-DE" w:eastAsia="de-DE" w:bidi="ar-SA"/>
    </w:rPr>
  </w:style>
  <w:style w:type="character" w:customStyle="1" w:styleId="kfunottxtChar3">
    <w:name w:val="ök_fußnot_txt Char3"/>
    <w:basedOn w:val="Absatz-Standardschriftart"/>
    <w:link w:val="kfunottxt"/>
    <w:rsid w:val="00F81D99"/>
    <w:rPr>
      <w:rFonts w:ascii="Arial Narrow" w:hAnsi="Arial Narrow"/>
      <w:color w:val="000000"/>
      <w:sz w:val="16"/>
      <w:szCs w:val="24"/>
      <w:lang w:val="de-DE" w:eastAsia="de-DE" w:bidi="ar-SA"/>
    </w:rPr>
  </w:style>
  <w:style w:type="character" w:customStyle="1" w:styleId="kfunottxtChar4">
    <w:name w:val="ök_fußnot_txt Char4"/>
    <w:basedOn w:val="Absatz-Standardschriftart"/>
    <w:rsid w:val="00D061E9"/>
    <w:rPr>
      <w:rFonts w:ascii="Arial Narrow" w:hAnsi="Arial Narrow" w:cs="Arial Narrow"/>
      <w:color w:val="000000"/>
      <w:sz w:val="16"/>
      <w:szCs w:val="16"/>
      <w:lang w:val="de-DE" w:eastAsia="de-DE" w:bidi="ar-SA"/>
    </w:rPr>
  </w:style>
  <w:style w:type="character" w:customStyle="1" w:styleId="kcovsubTit1Char1">
    <w:name w:val="ök_cov_subTit_1 Char1"/>
    <w:basedOn w:val="Absatz-Standardschriftart"/>
    <w:link w:val="kcovsubTit1"/>
    <w:rsid w:val="009201F6"/>
    <w:rPr>
      <w:rFonts w:ascii="Arial Narrow" w:hAnsi="Arial Narrow" w:cs="Tahoma"/>
      <w:caps/>
      <w:color w:val="000000"/>
      <w:spacing w:val="16"/>
      <w:kern w:val="28"/>
      <w:sz w:val="36"/>
      <w:szCs w:val="24"/>
      <w:lang w:val="en-GB" w:eastAsia="de-DE" w:bidi="ar-SA"/>
    </w:rPr>
  </w:style>
  <w:style w:type="paragraph" w:customStyle="1" w:styleId="Style15">
    <w:name w:val="Style 15"/>
    <w:rsid w:val="00F83B7C"/>
    <w:pPr>
      <w:widowControl w:val="0"/>
      <w:autoSpaceDE w:val="0"/>
      <w:autoSpaceDN w:val="0"/>
      <w:adjustRightInd w:val="0"/>
    </w:pPr>
    <w:rPr>
      <w:rFonts w:cs="Arial"/>
      <w:sz w:val="24"/>
      <w:szCs w:val="24"/>
    </w:rPr>
  </w:style>
  <w:style w:type="paragraph" w:customStyle="1" w:styleId="Style1">
    <w:name w:val="Style 1"/>
    <w:uiPriority w:val="99"/>
    <w:rsid w:val="00F83B7C"/>
    <w:pPr>
      <w:widowControl w:val="0"/>
      <w:autoSpaceDE w:val="0"/>
      <w:autoSpaceDN w:val="0"/>
      <w:adjustRightInd w:val="0"/>
    </w:pPr>
  </w:style>
  <w:style w:type="character" w:customStyle="1" w:styleId="CharacterStyle1">
    <w:name w:val="Character Style 1"/>
    <w:uiPriority w:val="99"/>
    <w:rsid w:val="00F83B7C"/>
    <w:rPr>
      <w:rFonts w:ascii="Arial" w:hAnsi="Arial" w:cs="Arial"/>
      <w:sz w:val="24"/>
      <w:szCs w:val="24"/>
    </w:rPr>
  </w:style>
  <w:style w:type="paragraph" w:customStyle="1" w:styleId="AL3-eng">
    <w:name w:val="AL3-eng"/>
    <w:rsid w:val="00687FAF"/>
    <w:pPr>
      <w:widowControl w:val="0"/>
      <w:spacing w:before="60" w:after="60" w:line="240" w:lineRule="exact"/>
      <w:ind w:left="567" w:hanging="567"/>
      <w:jc w:val="both"/>
    </w:pPr>
    <w:rPr>
      <w:lang w:val="en-GB"/>
    </w:rPr>
  </w:style>
  <w:style w:type="paragraph" w:customStyle="1" w:styleId="AL3-Dt">
    <w:name w:val="AL3-Dt"/>
    <w:basedOn w:val="Standard"/>
    <w:rsid w:val="00687FAF"/>
    <w:pPr>
      <w:widowControl w:val="0"/>
      <w:spacing w:before="60" w:line="240" w:lineRule="exact"/>
      <w:ind w:left="567" w:hanging="567"/>
      <w:jc w:val="both"/>
    </w:pPr>
    <w:rPr>
      <w:rFonts w:ascii="Arial" w:hAnsi="Arial"/>
      <w:sz w:val="20"/>
      <w:szCs w:val="20"/>
    </w:rPr>
  </w:style>
  <w:style w:type="character" w:customStyle="1" w:styleId="kcovsubTit2bdChar1">
    <w:name w:val="ök_cov_subTit_2bd Char1"/>
    <w:basedOn w:val="kcovsubTit1Char1"/>
    <w:link w:val="kcovsubTit2bd"/>
    <w:rsid w:val="004C36F2"/>
    <w:rPr>
      <w:rFonts w:ascii="Arial Narrow" w:hAnsi="Arial Narrow" w:cs="Tahoma"/>
      <w:b/>
      <w:caps/>
      <w:color w:val="000000"/>
      <w:spacing w:val="16"/>
      <w:kern w:val="28"/>
      <w:sz w:val="24"/>
      <w:szCs w:val="24"/>
      <w:lang w:val="en-GB" w:eastAsia="de-DE" w:bidi="ar-SA"/>
    </w:rPr>
  </w:style>
  <w:style w:type="character" w:customStyle="1" w:styleId="kfunotziffChar1">
    <w:name w:val="ök_fußnot_ziff Char1"/>
    <w:basedOn w:val="kfunottxtChar3"/>
    <w:link w:val="kfunotziff"/>
    <w:rsid w:val="00D65C8F"/>
    <w:rPr>
      <w:rFonts w:ascii="Arial Narrow" w:hAnsi="Arial Narrow"/>
      <w:color w:val="000000"/>
      <w:sz w:val="18"/>
      <w:szCs w:val="24"/>
      <w:vertAlign w:val="superscript"/>
      <w:lang w:val="en-GB" w:eastAsia="de-DE" w:bidi="ar-SA"/>
    </w:rPr>
  </w:style>
  <w:style w:type="character" w:customStyle="1" w:styleId="CharacterStyle2">
    <w:name w:val="Character Style 2"/>
    <w:rsid w:val="000A21EE"/>
    <w:rPr>
      <w:rFonts w:ascii="Arial" w:hAnsi="Arial" w:cs="Arial"/>
      <w:sz w:val="24"/>
      <w:szCs w:val="24"/>
    </w:rPr>
  </w:style>
  <w:style w:type="paragraph" w:customStyle="1" w:styleId="Aufzhlungbullet">
    <w:name w:val="Aufzählung bullet"/>
    <w:basedOn w:val="Textkrper"/>
    <w:rsid w:val="009D08C5"/>
    <w:pPr>
      <w:numPr>
        <w:numId w:val="16"/>
      </w:numPr>
      <w:tabs>
        <w:tab w:val="left" w:pos="700"/>
        <w:tab w:val="left" w:pos="1400"/>
        <w:tab w:val="left" w:pos="2120"/>
        <w:tab w:val="left" w:pos="2820"/>
        <w:tab w:val="left" w:pos="3540"/>
        <w:tab w:val="left" w:pos="4240"/>
        <w:tab w:val="left" w:pos="4960"/>
        <w:tab w:val="left" w:pos="5660"/>
        <w:tab w:val="left" w:pos="6380"/>
        <w:tab w:val="left" w:pos="7080"/>
        <w:tab w:val="left" w:pos="7780"/>
      </w:tabs>
      <w:suppressAutoHyphens/>
      <w:spacing w:line="280" w:lineRule="atLeast"/>
    </w:pPr>
    <w:rPr>
      <w:rFonts w:ascii="Arial" w:hAnsi="Arial" w:cs="Arial"/>
      <w:sz w:val="22"/>
      <w:szCs w:val="20"/>
      <w:lang w:val="en-GB" w:eastAsia="ar-SA"/>
    </w:rPr>
  </w:style>
  <w:style w:type="paragraph" w:customStyle="1" w:styleId="InAbbTabVerzeichnisberschriften">
    <w:name w:val="In_Abb_Tab Verzeichnisüberschriften"/>
    <w:basedOn w:val="Standard"/>
    <w:link w:val="InAbbTabVerzeichnisberschriftenZchnZchn"/>
    <w:qFormat/>
    <w:rsid w:val="0035641B"/>
    <w:pPr>
      <w:spacing w:after="360" w:line="360" w:lineRule="atLeast"/>
    </w:pPr>
    <w:rPr>
      <w:rFonts w:ascii="Arial" w:hAnsi="Arial" w:cs="Tahoma"/>
      <w:noProof/>
      <w:color w:val="000000"/>
      <w:sz w:val="36"/>
      <w:lang w:val="en-GB"/>
    </w:rPr>
  </w:style>
  <w:style w:type="character" w:customStyle="1" w:styleId="InAbbTabVerzeichnisberschriftenZchnZchn">
    <w:name w:val="In_Abb_Tab Verzeichnisüberschriften Zchn Zchn"/>
    <w:basedOn w:val="Absatz-Standardschriftart"/>
    <w:link w:val="InAbbTabVerzeichnisberschriften"/>
    <w:rsid w:val="0035641B"/>
    <w:rPr>
      <w:rFonts w:ascii="Arial" w:hAnsi="Arial" w:cs="Tahoma"/>
      <w:noProof/>
      <w:color w:val="000000"/>
      <w:sz w:val="36"/>
      <w:szCs w:val="24"/>
      <w:lang w:val="en-GB" w:eastAsia="de-DE" w:bidi="ar-SA"/>
    </w:rPr>
  </w:style>
  <w:style w:type="paragraph" w:customStyle="1" w:styleId="Flietext">
    <w:name w:val="Fließtext"/>
    <w:basedOn w:val="Standard"/>
    <w:link w:val="FlietextZchn"/>
    <w:qFormat/>
    <w:rsid w:val="001F1FBA"/>
    <w:pPr>
      <w:spacing w:before="60" w:after="140" w:line="280" w:lineRule="atLeast"/>
    </w:pPr>
    <w:rPr>
      <w:rFonts w:ascii="Arial" w:hAnsi="Arial" w:cs="Tahoma"/>
      <w:color w:val="000000"/>
      <w:sz w:val="20"/>
      <w:lang w:val="en-US"/>
    </w:rPr>
  </w:style>
  <w:style w:type="character" w:customStyle="1" w:styleId="FlietextZchn">
    <w:name w:val="Fließtext Zchn"/>
    <w:basedOn w:val="Absatz-Standardschriftart"/>
    <w:link w:val="Flietext"/>
    <w:rsid w:val="001F1FBA"/>
    <w:rPr>
      <w:rFonts w:cs="Tahoma"/>
      <w:color w:val="000000"/>
      <w:szCs w:val="24"/>
      <w:lang w:val="en-US"/>
    </w:rPr>
  </w:style>
  <w:style w:type="character" w:customStyle="1" w:styleId="KopfzeileZchn">
    <w:name w:val="Kopfzeile Zchn"/>
    <w:basedOn w:val="Absatz-Standardschriftart"/>
    <w:link w:val="Kopfzeile"/>
    <w:semiHidden/>
    <w:rsid w:val="00CB32CB"/>
    <w:rPr>
      <w:rFonts w:ascii="Tahoma" w:hAnsi="Tahoma"/>
      <w:sz w:val="24"/>
      <w:szCs w:val="24"/>
    </w:rPr>
  </w:style>
  <w:style w:type="paragraph" w:customStyle="1" w:styleId="Titel2">
    <w:name w:val="Titel 2"/>
    <w:basedOn w:val="Standard"/>
    <w:qFormat/>
    <w:rsid w:val="0035641B"/>
    <w:pPr>
      <w:spacing w:after="0" w:line="480" w:lineRule="atLeast"/>
    </w:pPr>
    <w:rPr>
      <w:rFonts w:ascii="Arial Narrow" w:hAnsi="Arial Narrow"/>
      <w:b/>
      <w:caps/>
      <w:spacing w:val="16"/>
      <w:kern w:val="28"/>
      <w:sz w:val="48"/>
      <w:szCs w:val="22"/>
    </w:rPr>
  </w:style>
  <w:style w:type="paragraph" w:customStyle="1" w:styleId="Titel3">
    <w:name w:val="Titel 3"/>
    <w:basedOn w:val="Standard"/>
    <w:qFormat/>
    <w:rsid w:val="0035641B"/>
    <w:pPr>
      <w:spacing w:after="0" w:line="360" w:lineRule="atLeast"/>
    </w:pPr>
    <w:rPr>
      <w:rFonts w:ascii="Arial Narrow" w:hAnsi="Arial Narrow"/>
      <w:caps/>
      <w:spacing w:val="16"/>
      <w:kern w:val="28"/>
      <w:sz w:val="36"/>
      <w:szCs w:val="22"/>
    </w:rPr>
  </w:style>
  <w:style w:type="paragraph" w:customStyle="1" w:styleId="Titel4">
    <w:name w:val="Titel 4"/>
    <w:basedOn w:val="Standard"/>
    <w:qFormat/>
    <w:rsid w:val="0035641B"/>
    <w:pPr>
      <w:spacing w:before="360" w:after="0" w:line="240" w:lineRule="atLeast"/>
    </w:pPr>
    <w:rPr>
      <w:rFonts w:ascii="Arial Narrow" w:hAnsi="Arial Narrow"/>
      <w:kern w:val="28"/>
      <w:szCs w:val="22"/>
    </w:rPr>
  </w:style>
  <w:style w:type="paragraph" w:customStyle="1" w:styleId="Style3">
    <w:name w:val="Style 3"/>
    <w:uiPriority w:val="99"/>
    <w:rsid w:val="00CC28B5"/>
    <w:pPr>
      <w:widowControl w:val="0"/>
      <w:autoSpaceDE w:val="0"/>
      <w:autoSpaceDN w:val="0"/>
      <w:jc w:val="both"/>
    </w:pPr>
    <w:rPr>
      <w:rFonts w:cs="Arial"/>
      <w:sz w:val="22"/>
      <w:szCs w:val="22"/>
    </w:rPr>
  </w:style>
  <w:style w:type="character" w:customStyle="1" w:styleId="text-contentblack">
    <w:name w:val="text-contentblack"/>
    <w:basedOn w:val="Absatz-Standardschriftart"/>
    <w:rsid w:val="00D44E0D"/>
  </w:style>
  <w:style w:type="character" w:customStyle="1" w:styleId="klftxtZchn">
    <w:name w:val="ök_lftxt Zchn"/>
    <w:basedOn w:val="Absatz-Standardschriftart"/>
    <w:rsid w:val="00AC1F9A"/>
    <w:rPr>
      <w:rFonts w:ascii="Arial" w:hAnsi="Arial" w:cs="Tahoma"/>
      <w:color w:val="000000"/>
      <w:szCs w:val="24"/>
    </w:rPr>
  </w:style>
  <w:style w:type="paragraph" w:customStyle="1" w:styleId="Titel1">
    <w:name w:val="Titel 1"/>
    <w:basedOn w:val="Standard"/>
    <w:qFormat/>
    <w:rsid w:val="0035641B"/>
    <w:pPr>
      <w:spacing w:after="600" w:line="240" w:lineRule="atLeast"/>
    </w:pPr>
    <w:rPr>
      <w:rFonts w:ascii="Arial Narrow" w:hAnsi="Arial Narrow"/>
      <w:b/>
      <w:kern w:val="28"/>
      <w:szCs w:val="22"/>
    </w:rPr>
  </w:style>
  <w:style w:type="paragraph" w:customStyle="1" w:styleId="Style5">
    <w:name w:val="Style 5"/>
    <w:uiPriority w:val="99"/>
    <w:rsid w:val="0058678E"/>
    <w:pPr>
      <w:widowControl w:val="0"/>
      <w:autoSpaceDE w:val="0"/>
      <w:autoSpaceDN w:val="0"/>
      <w:ind w:left="720"/>
    </w:pPr>
    <w:rPr>
      <w:rFonts w:cs="Arial"/>
      <w:sz w:val="22"/>
      <w:szCs w:val="22"/>
    </w:rPr>
  </w:style>
  <w:style w:type="character" w:customStyle="1" w:styleId="posttxiki1">
    <w:name w:val="posttxiki1"/>
    <w:basedOn w:val="Absatz-Standardschriftart"/>
    <w:rsid w:val="00846D82"/>
    <w:rPr>
      <w:rFonts w:ascii="Trebuchet MS" w:hAnsi="Trebuchet MS" w:hint="default"/>
      <w:color w:val="3B405F"/>
      <w:spacing w:val="12"/>
      <w:sz w:val="19"/>
      <w:szCs w:val="19"/>
    </w:rPr>
  </w:style>
  <w:style w:type="paragraph" w:customStyle="1" w:styleId="AbbTabbBeschreibungBildTabelle">
    <w:name w:val="AbbTabb (Beschreibung Bild + Tabelle)"/>
    <w:basedOn w:val="Standard"/>
    <w:qFormat/>
    <w:rsid w:val="0035641B"/>
    <w:pPr>
      <w:spacing w:before="240" w:after="240" w:line="220" w:lineRule="atLeast"/>
    </w:pPr>
    <w:rPr>
      <w:rFonts w:ascii="Arial Narrow" w:hAnsi="Arial Narrow" w:cs="Tahoma"/>
      <w:color w:val="000000"/>
      <w:sz w:val="16"/>
    </w:rPr>
  </w:style>
  <w:style w:type="paragraph" w:customStyle="1" w:styleId="1berschrift">
    <w:name w:val="1. Überschrift"/>
    <w:basedOn w:val="berschrift1"/>
    <w:link w:val="1berschriftZchn"/>
    <w:qFormat/>
    <w:rsid w:val="0035641B"/>
    <w:pPr>
      <w:tabs>
        <w:tab w:val="left" w:pos="851"/>
      </w:tabs>
      <w:spacing w:before="1080" w:after="360" w:line="360" w:lineRule="atLeast"/>
      <w:ind w:left="851" w:hanging="454"/>
    </w:pPr>
    <w:rPr>
      <w:rFonts w:ascii="Arial" w:hAnsi="Arial"/>
      <w:b w:val="0"/>
      <w:caps/>
      <w:color w:val="000000"/>
      <w:kern w:val="0"/>
      <w:sz w:val="36"/>
    </w:rPr>
  </w:style>
  <w:style w:type="character" w:customStyle="1" w:styleId="1berschriftZchn">
    <w:name w:val="1. Überschrift Zchn"/>
    <w:basedOn w:val="Absatz-Standardschriftart"/>
    <w:link w:val="1berschrift"/>
    <w:rsid w:val="0035641B"/>
    <w:rPr>
      <w:rFonts w:cs="Arial"/>
      <w:bCs/>
      <w:caps/>
      <w:color w:val="000000"/>
      <w:sz w:val="36"/>
      <w:szCs w:val="32"/>
    </w:rPr>
  </w:style>
  <w:style w:type="paragraph" w:customStyle="1" w:styleId="Futext">
    <w:name w:val="Fußtext"/>
    <w:basedOn w:val="Standard"/>
    <w:qFormat/>
    <w:rsid w:val="0035641B"/>
    <w:pPr>
      <w:tabs>
        <w:tab w:val="left" w:pos="142"/>
      </w:tabs>
      <w:spacing w:after="0" w:line="200" w:lineRule="atLeast"/>
      <w:ind w:left="142" w:hanging="142"/>
    </w:pPr>
    <w:rPr>
      <w:rFonts w:ascii="Arial" w:hAnsi="Arial"/>
      <w:sz w:val="16"/>
      <w:szCs w:val="16"/>
    </w:rPr>
  </w:style>
  <w:style w:type="paragraph" w:customStyle="1" w:styleId="QUELLENTEXT1">
    <w:name w:val="QUELLENTEXT 1"/>
    <w:basedOn w:val="Standard"/>
    <w:qFormat/>
    <w:rsid w:val="0035641B"/>
    <w:pPr>
      <w:tabs>
        <w:tab w:val="left" w:pos="284"/>
        <w:tab w:val="left" w:pos="567"/>
        <w:tab w:val="left" w:pos="851"/>
        <w:tab w:val="left" w:pos="1134"/>
      </w:tabs>
      <w:spacing w:before="60" w:after="140" w:line="280" w:lineRule="atLeast"/>
    </w:pPr>
    <w:rPr>
      <w:rFonts w:ascii="Arial Narrow" w:hAnsi="Arial Narrow" w:cs="Tahoma"/>
      <w:caps/>
      <w:color w:val="000000"/>
      <w:spacing w:val="2"/>
      <w:sz w:val="18"/>
      <w:szCs w:val="16"/>
    </w:rPr>
  </w:style>
  <w:style w:type="paragraph" w:customStyle="1" w:styleId="quellentext2">
    <w:name w:val="quellentext 2"/>
    <w:basedOn w:val="QUELLENTEXT1"/>
    <w:qFormat/>
    <w:rsid w:val="0035641B"/>
    <w:rPr>
      <w:caps w:val="0"/>
      <w:spacing w:val="0"/>
      <w:szCs w:val="18"/>
    </w:rPr>
  </w:style>
  <w:style w:type="paragraph" w:customStyle="1" w:styleId="3berschrift">
    <w:name w:val="3. Überschrift"/>
    <w:basedOn w:val="berschrift3"/>
    <w:qFormat/>
    <w:rsid w:val="0035641B"/>
    <w:pPr>
      <w:numPr>
        <w:ilvl w:val="2"/>
        <w:numId w:val="17"/>
      </w:numPr>
      <w:tabs>
        <w:tab w:val="left" w:pos="1247"/>
      </w:tabs>
      <w:spacing w:before="480" w:after="120" w:line="240" w:lineRule="atLeast"/>
    </w:pPr>
    <w:rPr>
      <w:rFonts w:ascii="Arial" w:hAnsi="Arial"/>
      <w:color w:val="000000"/>
      <w:sz w:val="20"/>
    </w:rPr>
  </w:style>
  <w:style w:type="paragraph" w:customStyle="1" w:styleId="Seitenzahlrechts">
    <w:name w:val="Seitenzahl rechts"/>
    <w:basedOn w:val="Standard"/>
    <w:link w:val="SeitenzahlrechtsZchn"/>
    <w:qFormat/>
    <w:rsid w:val="0035641B"/>
    <w:pPr>
      <w:tabs>
        <w:tab w:val="center" w:pos="4536"/>
        <w:tab w:val="right" w:pos="9072"/>
      </w:tabs>
      <w:spacing w:line="280" w:lineRule="atLeast"/>
      <w:jc w:val="right"/>
    </w:pPr>
    <w:rPr>
      <w:rFonts w:ascii="Arial Narrow" w:hAnsi="Arial Narrow"/>
      <w:sz w:val="18"/>
    </w:rPr>
  </w:style>
  <w:style w:type="character" w:customStyle="1" w:styleId="SeitenzahlrechtsZchn">
    <w:name w:val="Seitenzahl rechts Zchn"/>
    <w:basedOn w:val="Absatz-Standardschriftart"/>
    <w:link w:val="Seitenzahlrechts"/>
    <w:rsid w:val="0035641B"/>
    <w:rPr>
      <w:rFonts w:ascii="Arial Narrow" w:hAnsi="Arial Narrow"/>
      <w:sz w:val="18"/>
      <w:szCs w:val="24"/>
    </w:rPr>
  </w:style>
  <w:style w:type="paragraph" w:customStyle="1" w:styleId="Seitenzahllinks">
    <w:name w:val="Seitenzahl links"/>
    <w:basedOn w:val="Standard"/>
    <w:link w:val="SeitenzahllinksZchn"/>
    <w:qFormat/>
    <w:rsid w:val="0035641B"/>
    <w:pPr>
      <w:spacing w:line="280" w:lineRule="atLeast"/>
    </w:pPr>
    <w:rPr>
      <w:rFonts w:ascii="Arial Narrow" w:hAnsi="Arial Narrow"/>
      <w:sz w:val="18"/>
    </w:rPr>
  </w:style>
  <w:style w:type="character" w:customStyle="1" w:styleId="SeitenzahllinksZchn">
    <w:name w:val="Seitenzahl links Zchn"/>
    <w:basedOn w:val="Absatz-Standardschriftart"/>
    <w:link w:val="Seitenzahllinks"/>
    <w:rsid w:val="0035641B"/>
    <w:rPr>
      <w:rFonts w:ascii="Arial Narrow" w:hAnsi="Arial Narrow"/>
      <w:sz w:val="18"/>
      <w:szCs w:val="24"/>
    </w:rPr>
  </w:style>
  <w:style w:type="paragraph" w:customStyle="1" w:styleId="2berschrift">
    <w:name w:val="2. Überschrift"/>
    <w:basedOn w:val="berschrift2"/>
    <w:link w:val="2berschriftZchn"/>
    <w:qFormat/>
    <w:rsid w:val="0035641B"/>
    <w:pPr>
      <w:numPr>
        <w:numId w:val="17"/>
      </w:numPr>
      <w:tabs>
        <w:tab w:val="left" w:pos="1021"/>
      </w:tabs>
      <w:spacing w:before="560" w:after="140" w:line="280" w:lineRule="atLeast"/>
    </w:pPr>
    <w:rPr>
      <w:rFonts w:ascii="Arial" w:hAnsi="Arial"/>
      <w:color w:val="000000"/>
    </w:rPr>
  </w:style>
  <w:style w:type="character" w:customStyle="1" w:styleId="2berschriftZchn">
    <w:name w:val="2. Überschrift Zchn"/>
    <w:basedOn w:val="Absatz-Standardschriftart"/>
    <w:link w:val="2berschrift"/>
    <w:rsid w:val="0035641B"/>
    <w:rPr>
      <w:rFonts w:cs="Arial"/>
      <w:b/>
      <w:bCs/>
      <w:iCs/>
      <w:color w:val="000000"/>
      <w:sz w:val="24"/>
      <w:szCs w:val="28"/>
    </w:rPr>
  </w:style>
  <w:style w:type="paragraph" w:customStyle="1" w:styleId="4berschrift">
    <w:name w:val="4. Überschrift"/>
    <w:basedOn w:val="berschrift4"/>
    <w:link w:val="4berschriftZchn"/>
    <w:qFormat/>
    <w:rsid w:val="0035641B"/>
    <w:pPr>
      <w:numPr>
        <w:numId w:val="17"/>
      </w:numPr>
      <w:tabs>
        <w:tab w:val="left" w:pos="1361"/>
      </w:tabs>
      <w:spacing w:before="360" w:after="0" w:line="240" w:lineRule="atLeast"/>
    </w:pPr>
    <w:rPr>
      <w:rFonts w:ascii="Arial" w:hAnsi="Arial"/>
      <w:b w:val="0"/>
      <w:sz w:val="20"/>
    </w:rPr>
  </w:style>
  <w:style w:type="character" w:customStyle="1" w:styleId="4berschriftZchn">
    <w:name w:val="4. Überschrift Zchn"/>
    <w:basedOn w:val="Absatz-Standardschriftart"/>
    <w:link w:val="4berschrift"/>
    <w:rsid w:val="0035641B"/>
    <w:rPr>
      <w:bCs/>
      <w:szCs w:val="28"/>
    </w:rPr>
  </w:style>
  <w:style w:type="paragraph" w:customStyle="1" w:styleId="5berschrift">
    <w:name w:val="5. Überschrift"/>
    <w:basedOn w:val="berschrift5"/>
    <w:link w:val="5berschriftZchn"/>
    <w:qFormat/>
    <w:rsid w:val="0035641B"/>
    <w:pPr>
      <w:numPr>
        <w:numId w:val="17"/>
      </w:numPr>
      <w:tabs>
        <w:tab w:val="left" w:pos="1474"/>
      </w:tabs>
      <w:spacing w:before="360" w:after="0" w:line="240" w:lineRule="atLeast"/>
    </w:pPr>
    <w:rPr>
      <w:rFonts w:ascii="Arial" w:hAnsi="Arial"/>
      <w:b w:val="0"/>
      <w:sz w:val="20"/>
    </w:rPr>
  </w:style>
  <w:style w:type="character" w:customStyle="1" w:styleId="5berschriftZchn">
    <w:name w:val="5. Überschrift Zchn"/>
    <w:basedOn w:val="Absatz-Standardschriftart"/>
    <w:link w:val="5berschrift"/>
    <w:rsid w:val="0035641B"/>
    <w:rPr>
      <w:bCs/>
      <w:i/>
      <w:iCs/>
      <w:szCs w:val="26"/>
    </w:rPr>
  </w:style>
  <w:style w:type="paragraph" w:customStyle="1" w:styleId="IAufzhlung">
    <w:name w:val="I. Aufzählung (•)"/>
    <w:link w:val="IAufzhlungZchn"/>
    <w:qFormat/>
    <w:rsid w:val="0035641B"/>
    <w:pPr>
      <w:numPr>
        <w:numId w:val="18"/>
      </w:numPr>
      <w:tabs>
        <w:tab w:val="left" w:pos="794"/>
      </w:tabs>
      <w:spacing w:before="80" w:after="80" w:line="280" w:lineRule="atLeast"/>
    </w:pPr>
    <w:rPr>
      <w:rFonts w:cs="Tahoma"/>
      <w:color w:val="000000"/>
      <w:szCs w:val="24"/>
    </w:rPr>
  </w:style>
  <w:style w:type="character" w:customStyle="1" w:styleId="IAufzhlungZchn">
    <w:name w:val="I. Aufzählung (•) Zchn"/>
    <w:basedOn w:val="Absatz-Standardschriftart"/>
    <w:link w:val="IAufzhlung"/>
    <w:rsid w:val="0035641B"/>
    <w:rPr>
      <w:rFonts w:cs="Tahoma"/>
      <w:color w:val="000000"/>
      <w:szCs w:val="24"/>
    </w:rPr>
  </w:style>
  <w:style w:type="paragraph" w:customStyle="1" w:styleId="IIAufzhlung">
    <w:name w:val="II. Aufzählung (º)"/>
    <w:link w:val="IIAufzhlungZchn"/>
    <w:qFormat/>
    <w:rsid w:val="0035641B"/>
    <w:pPr>
      <w:numPr>
        <w:numId w:val="19"/>
      </w:numPr>
      <w:tabs>
        <w:tab w:val="left" w:pos="1191"/>
      </w:tabs>
      <w:spacing w:before="80" w:after="80" w:line="280" w:lineRule="atLeast"/>
    </w:pPr>
    <w:rPr>
      <w:rFonts w:cs="Tahoma"/>
      <w:snapToGrid w:val="0"/>
      <w:color w:val="000000"/>
      <w:szCs w:val="24"/>
    </w:rPr>
  </w:style>
  <w:style w:type="character" w:customStyle="1" w:styleId="IIAufzhlungZchn">
    <w:name w:val="II. Aufzählung (º) Zchn"/>
    <w:basedOn w:val="Absatz-Standardschriftart"/>
    <w:link w:val="IIAufzhlung"/>
    <w:rsid w:val="0035641B"/>
    <w:rPr>
      <w:rFonts w:cs="Tahoma"/>
      <w:snapToGrid w:val="0"/>
      <w:color w:val="000000"/>
      <w:szCs w:val="24"/>
    </w:rPr>
  </w:style>
  <w:style w:type="paragraph" w:customStyle="1" w:styleId="Autorenzeile">
    <w:name w:val="Autorenzeile"/>
    <w:basedOn w:val="Standard"/>
    <w:qFormat/>
    <w:rsid w:val="0035641B"/>
    <w:pPr>
      <w:spacing w:before="120" w:after="120" w:line="280" w:lineRule="atLeast"/>
    </w:pPr>
    <w:rPr>
      <w:rFonts w:ascii="Arial" w:hAnsi="Arial" w:cs="Arial"/>
      <w:szCs w:val="22"/>
    </w:rPr>
  </w:style>
  <w:style w:type="paragraph" w:customStyle="1" w:styleId="Kopfzeilerechts">
    <w:name w:val="Kopfzeile rechts"/>
    <w:basedOn w:val="Standard"/>
    <w:qFormat/>
    <w:rsid w:val="0035641B"/>
    <w:pPr>
      <w:pBdr>
        <w:bottom w:val="single" w:sz="4" w:space="1" w:color="auto"/>
      </w:pBdr>
      <w:spacing w:after="0" w:line="200" w:lineRule="atLeast"/>
      <w:jc w:val="right"/>
    </w:pPr>
    <w:rPr>
      <w:rFonts w:ascii="Book Antiqua" w:hAnsi="Book Antiqua"/>
      <w:i/>
      <w:sz w:val="18"/>
      <w:szCs w:val="18"/>
    </w:rPr>
  </w:style>
  <w:style w:type="paragraph" w:customStyle="1" w:styleId="Kopfzeilelinks">
    <w:name w:val="Kopfzeile links"/>
    <w:basedOn w:val="Standard"/>
    <w:qFormat/>
    <w:rsid w:val="0035641B"/>
    <w:pPr>
      <w:pBdr>
        <w:bottom w:val="single" w:sz="4" w:space="1" w:color="auto"/>
      </w:pBdr>
      <w:spacing w:after="0" w:line="200" w:lineRule="atLeast"/>
    </w:pPr>
    <w:rPr>
      <w:rFonts w:ascii="Book Antiqua" w:hAnsi="Book Antiqua"/>
      <w:i/>
      <w:sz w:val="18"/>
      <w:szCs w:val="18"/>
    </w:rPr>
  </w:style>
  <w:style w:type="paragraph" w:customStyle="1" w:styleId="Verzeichnisformat">
    <w:name w:val="Verzeichnisformat"/>
    <w:basedOn w:val="Abbildungsverzeichnis"/>
    <w:qFormat/>
    <w:rsid w:val="0035641B"/>
    <w:pPr>
      <w:tabs>
        <w:tab w:val="clear" w:pos="7371"/>
        <w:tab w:val="left" w:pos="1134"/>
        <w:tab w:val="left" w:leader="dot" w:pos="7088"/>
      </w:tabs>
      <w:spacing w:after="0" w:line="200" w:lineRule="atLeast"/>
      <w:ind w:left="1134" w:hanging="1134"/>
    </w:pPr>
    <w:rPr>
      <w:rFonts w:ascii="Arial" w:hAnsi="Arial" w:cs="Times New Roman"/>
      <w:color w:val="auto"/>
      <w:szCs w:val="22"/>
      <w:lang w:val="de-DE"/>
    </w:rPr>
  </w:style>
  <w:style w:type="paragraph" w:customStyle="1" w:styleId="6berschrift">
    <w:name w:val="6. Überschrift"/>
    <w:basedOn w:val="Flietext"/>
    <w:link w:val="6berschriftZchn"/>
    <w:qFormat/>
    <w:rsid w:val="0035641B"/>
    <w:pPr>
      <w:tabs>
        <w:tab w:val="left" w:pos="1020"/>
      </w:tabs>
      <w:spacing w:before="560" w:after="0"/>
      <w:ind w:left="1020" w:hanging="624"/>
    </w:pPr>
    <w:rPr>
      <w:b/>
      <w:sz w:val="22"/>
      <w:szCs w:val="22"/>
    </w:rPr>
  </w:style>
  <w:style w:type="character" w:customStyle="1" w:styleId="6berschriftZchn">
    <w:name w:val="6. Überschrift Zchn"/>
    <w:basedOn w:val="FlietextZchn"/>
    <w:link w:val="6berschrift"/>
    <w:rsid w:val="0035641B"/>
    <w:rPr>
      <w:rFonts w:ascii="Arial" w:hAnsi="Arial" w:cs="Tahoma"/>
      <w:b/>
      <w:color w:val="000000"/>
      <w:sz w:val="22"/>
      <w:szCs w:val="22"/>
      <w:lang w:val="de-DE" w:eastAsia="de-DE" w:bidi="ar-SA"/>
    </w:rPr>
  </w:style>
  <w:style w:type="paragraph" w:customStyle="1" w:styleId="klftxt0">
    <w:name w:val="klftxt"/>
    <w:basedOn w:val="Standard"/>
    <w:rsid w:val="00A965EE"/>
    <w:pPr>
      <w:spacing w:before="100" w:beforeAutospacing="1" w:after="100" w:afterAutospacing="1" w:line="240" w:lineRule="auto"/>
    </w:pPr>
    <w:rPr>
      <w:rFonts w:ascii="Times New Roman" w:hAnsi="Times New Roman"/>
    </w:rPr>
  </w:style>
  <w:style w:type="paragraph" w:styleId="Listenabsatz">
    <w:name w:val="List Paragraph"/>
    <w:basedOn w:val="Standard"/>
    <w:uiPriority w:val="34"/>
    <w:rsid w:val="000F6195"/>
    <w:pPr>
      <w:ind w:left="720"/>
      <w:contextualSpacing/>
    </w:pPr>
  </w:style>
  <w:style w:type="paragraph" w:customStyle="1" w:styleId="CM1">
    <w:name w:val="CM1"/>
    <w:basedOn w:val="Default"/>
    <w:next w:val="Default"/>
    <w:uiPriority w:val="99"/>
    <w:rsid w:val="003E3513"/>
    <w:rPr>
      <w:rFonts w:ascii="EUAlbertina" w:hAnsi="EUAlbertina" w:cs="Times New Roman"/>
      <w:sz w:val="24"/>
      <w:szCs w:val="24"/>
      <w:lang w:val="en-GB"/>
    </w:rPr>
  </w:style>
  <w:style w:type="paragraph" w:customStyle="1" w:styleId="CM3">
    <w:name w:val="CM3"/>
    <w:basedOn w:val="Default"/>
    <w:next w:val="Default"/>
    <w:uiPriority w:val="99"/>
    <w:rsid w:val="003E3513"/>
    <w:rPr>
      <w:rFonts w:ascii="EUAlbertina" w:hAnsi="EUAlbertina" w:cs="Times New Roman"/>
      <w:sz w:val="24"/>
      <w:szCs w:val="24"/>
      <w:lang w:val="en-GB"/>
    </w:rPr>
  </w:style>
  <w:style w:type="paragraph" w:customStyle="1" w:styleId="CM4">
    <w:name w:val="CM4"/>
    <w:basedOn w:val="Default"/>
    <w:next w:val="Default"/>
    <w:uiPriority w:val="99"/>
    <w:rsid w:val="003E3513"/>
    <w:rPr>
      <w:rFonts w:ascii="EUAlbertina" w:hAnsi="EUAlbertina" w:cs="Times New Roman"/>
      <w:sz w:val="24"/>
      <w:szCs w:val="24"/>
      <w:lang w:val="en-GB"/>
    </w:rPr>
  </w:style>
  <w:style w:type="paragraph" w:customStyle="1" w:styleId="Captioncomments">
    <w:name w:val="Caption comments"/>
    <w:basedOn w:val="Beschriftung"/>
    <w:rsid w:val="00006E4D"/>
    <w:pPr>
      <w:keepNext/>
      <w:keepLines/>
      <w:tabs>
        <w:tab w:val="left" w:pos="5940"/>
      </w:tabs>
      <w:spacing w:before="0" w:after="0" w:line="260" w:lineRule="atLeast"/>
      <w:jc w:val="both"/>
    </w:pPr>
    <w:rPr>
      <w:rFonts w:ascii="Times New Roman" w:hAnsi="Times New Roman"/>
      <w:bCs w:val="0"/>
      <w:kern w:val="24"/>
      <w:lang w:val="en-GB" w:eastAsia="en-US"/>
    </w:rPr>
  </w:style>
  <w:style w:type="character" w:customStyle="1" w:styleId="KommentartextZchn">
    <w:name w:val="Kommentartext Zchn"/>
    <w:basedOn w:val="Absatz-Standardschriftart"/>
    <w:link w:val="Kommentartext"/>
    <w:semiHidden/>
    <w:rsid w:val="00006E4D"/>
    <w:rPr>
      <w:rFonts w:ascii="Tahoma" w:hAnsi="Tahom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513791">
      <w:bodyDiv w:val="1"/>
      <w:marLeft w:val="0"/>
      <w:marRight w:val="0"/>
      <w:marTop w:val="0"/>
      <w:marBottom w:val="0"/>
      <w:divBdr>
        <w:top w:val="none" w:sz="0" w:space="0" w:color="auto"/>
        <w:left w:val="none" w:sz="0" w:space="0" w:color="auto"/>
        <w:bottom w:val="none" w:sz="0" w:space="0" w:color="auto"/>
        <w:right w:val="none" w:sz="0" w:space="0" w:color="auto"/>
      </w:divBdr>
    </w:div>
    <w:div w:id="62797304">
      <w:bodyDiv w:val="1"/>
      <w:marLeft w:val="0"/>
      <w:marRight w:val="0"/>
      <w:marTop w:val="0"/>
      <w:marBottom w:val="0"/>
      <w:divBdr>
        <w:top w:val="none" w:sz="0" w:space="0" w:color="auto"/>
        <w:left w:val="none" w:sz="0" w:space="0" w:color="auto"/>
        <w:bottom w:val="none" w:sz="0" w:space="0" w:color="auto"/>
        <w:right w:val="none" w:sz="0" w:space="0" w:color="auto"/>
      </w:divBdr>
    </w:div>
    <w:div w:id="84158220">
      <w:bodyDiv w:val="1"/>
      <w:marLeft w:val="0"/>
      <w:marRight w:val="0"/>
      <w:marTop w:val="0"/>
      <w:marBottom w:val="0"/>
      <w:divBdr>
        <w:top w:val="none" w:sz="0" w:space="0" w:color="auto"/>
        <w:left w:val="none" w:sz="0" w:space="0" w:color="auto"/>
        <w:bottom w:val="none" w:sz="0" w:space="0" w:color="auto"/>
        <w:right w:val="none" w:sz="0" w:space="0" w:color="auto"/>
      </w:divBdr>
    </w:div>
    <w:div w:id="89544165">
      <w:bodyDiv w:val="1"/>
      <w:marLeft w:val="0"/>
      <w:marRight w:val="0"/>
      <w:marTop w:val="0"/>
      <w:marBottom w:val="0"/>
      <w:divBdr>
        <w:top w:val="none" w:sz="0" w:space="0" w:color="auto"/>
        <w:left w:val="none" w:sz="0" w:space="0" w:color="auto"/>
        <w:bottom w:val="none" w:sz="0" w:space="0" w:color="auto"/>
        <w:right w:val="none" w:sz="0" w:space="0" w:color="auto"/>
      </w:divBdr>
      <w:divsChild>
        <w:div w:id="796988688">
          <w:marLeft w:val="0"/>
          <w:marRight w:val="0"/>
          <w:marTop w:val="0"/>
          <w:marBottom w:val="0"/>
          <w:divBdr>
            <w:top w:val="none" w:sz="0" w:space="0" w:color="auto"/>
            <w:left w:val="none" w:sz="0" w:space="0" w:color="auto"/>
            <w:bottom w:val="none" w:sz="0" w:space="0" w:color="auto"/>
            <w:right w:val="none" w:sz="0" w:space="0" w:color="auto"/>
          </w:divBdr>
          <w:divsChild>
            <w:div w:id="152796858">
              <w:marLeft w:val="0"/>
              <w:marRight w:val="0"/>
              <w:marTop w:val="0"/>
              <w:marBottom w:val="0"/>
              <w:divBdr>
                <w:top w:val="none" w:sz="0" w:space="0" w:color="auto"/>
                <w:left w:val="none" w:sz="0" w:space="0" w:color="auto"/>
                <w:bottom w:val="none" w:sz="0" w:space="0" w:color="auto"/>
                <w:right w:val="none" w:sz="0" w:space="0" w:color="auto"/>
              </w:divBdr>
            </w:div>
            <w:div w:id="1638876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291425">
      <w:bodyDiv w:val="1"/>
      <w:marLeft w:val="0"/>
      <w:marRight w:val="0"/>
      <w:marTop w:val="0"/>
      <w:marBottom w:val="0"/>
      <w:divBdr>
        <w:top w:val="none" w:sz="0" w:space="0" w:color="auto"/>
        <w:left w:val="none" w:sz="0" w:space="0" w:color="auto"/>
        <w:bottom w:val="none" w:sz="0" w:space="0" w:color="auto"/>
        <w:right w:val="none" w:sz="0" w:space="0" w:color="auto"/>
      </w:divBdr>
      <w:divsChild>
        <w:div w:id="538708562">
          <w:marLeft w:val="0"/>
          <w:marRight w:val="0"/>
          <w:marTop w:val="0"/>
          <w:marBottom w:val="0"/>
          <w:divBdr>
            <w:top w:val="none" w:sz="0" w:space="0" w:color="auto"/>
            <w:left w:val="none" w:sz="0" w:space="0" w:color="auto"/>
            <w:bottom w:val="none" w:sz="0" w:space="0" w:color="auto"/>
            <w:right w:val="none" w:sz="0" w:space="0" w:color="auto"/>
          </w:divBdr>
          <w:divsChild>
            <w:div w:id="69936733">
              <w:marLeft w:val="0"/>
              <w:marRight w:val="0"/>
              <w:marTop w:val="0"/>
              <w:marBottom w:val="0"/>
              <w:divBdr>
                <w:top w:val="none" w:sz="0" w:space="0" w:color="auto"/>
                <w:left w:val="none" w:sz="0" w:space="0" w:color="auto"/>
                <w:bottom w:val="none" w:sz="0" w:space="0" w:color="auto"/>
                <w:right w:val="none" w:sz="0" w:space="0" w:color="auto"/>
              </w:divBdr>
            </w:div>
            <w:div w:id="1469977828">
              <w:marLeft w:val="0"/>
              <w:marRight w:val="0"/>
              <w:marTop w:val="0"/>
              <w:marBottom w:val="0"/>
              <w:divBdr>
                <w:top w:val="none" w:sz="0" w:space="0" w:color="auto"/>
                <w:left w:val="none" w:sz="0" w:space="0" w:color="auto"/>
                <w:bottom w:val="none" w:sz="0" w:space="0" w:color="auto"/>
                <w:right w:val="none" w:sz="0" w:space="0" w:color="auto"/>
              </w:divBdr>
            </w:div>
            <w:div w:id="1845974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7394279">
      <w:bodyDiv w:val="1"/>
      <w:marLeft w:val="0"/>
      <w:marRight w:val="0"/>
      <w:marTop w:val="0"/>
      <w:marBottom w:val="0"/>
      <w:divBdr>
        <w:top w:val="none" w:sz="0" w:space="0" w:color="auto"/>
        <w:left w:val="none" w:sz="0" w:space="0" w:color="auto"/>
        <w:bottom w:val="none" w:sz="0" w:space="0" w:color="auto"/>
        <w:right w:val="none" w:sz="0" w:space="0" w:color="auto"/>
      </w:divBdr>
    </w:div>
    <w:div w:id="310527748">
      <w:bodyDiv w:val="1"/>
      <w:marLeft w:val="0"/>
      <w:marRight w:val="0"/>
      <w:marTop w:val="0"/>
      <w:marBottom w:val="0"/>
      <w:divBdr>
        <w:top w:val="none" w:sz="0" w:space="0" w:color="auto"/>
        <w:left w:val="none" w:sz="0" w:space="0" w:color="auto"/>
        <w:bottom w:val="none" w:sz="0" w:space="0" w:color="auto"/>
        <w:right w:val="none" w:sz="0" w:space="0" w:color="auto"/>
      </w:divBdr>
    </w:div>
    <w:div w:id="311444703">
      <w:bodyDiv w:val="1"/>
      <w:marLeft w:val="0"/>
      <w:marRight w:val="0"/>
      <w:marTop w:val="0"/>
      <w:marBottom w:val="0"/>
      <w:divBdr>
        <w:top w:val="none" w:sz="0" w:space="0" w:color="auto"/>
        <w:left w:val="none" w:sz="0" w:space="0" w:color="auto"/>
        <w:bottom w:val="none" w:sz="0" w:space="0" w:color="auto"/>
        <w:right w:val="none" w:sz="0" w:space="0" w:color="auto"/>
      </w:divBdr>
      <w:divsChild>
        <w:div w:id="891190304">
          <w:marLeft w:val="0"/>
          <w:marRight w:val="0"/>
          <w:marTop w:val="0"/>
          <w:marBottom w:val="0"/>
          <w:divBdr>
            <w:top w:val="none" w:sz="0" w:space="0" w:color="auto"/>
            <w:left w:val="none" w:sz="0" w:space="0" w:color="auto"/>
            <w:bottom w:val="none" w:sz="0" w:space="0" w:color="auto"/>
            <w:right w:val="none" w:sz="0" w:space="0" w:color="auto"/>
          </w:divBdr>
          <w:divsChild>
            <w:div w:id="836964542">
              <w:marLeft w:val="0"/>
              <w:marRight w:val="0"/>
              <w:marTop w:val="0"/>
              <w:marBottom w:val="0"/>
              <w:divBdr>
                <w:top w:val="none" w:sz="0" w:space="0" w:color="auto"/>
                <w:left w:val="none" w:sz="0" w:space="0" w:color="auto"/>
                <w:bottom w:val="none" w:sz="0" w:space="0" w:color="auto"/>
                <w:right w:val="none" w:sz="0" w:space="0" w:color="auto"/>
              </w:divBdr>
            </w:div>
            <w:div w:id="1195537992">
              <w:marLeft w:val="0"/>
              <w:marRight w:val="0"/>
              <w:marTop w:val="0"/>
              <w:marBottom w:val="0"/>
              <w:divBdr>
                <w:top w:val="none" w:sz="0" w:space="0" w:color="auto"/>
                <w:left w:val="none" w:sz="0" w:space="0" w:color="auto"/>
                <w:bottom w:val="none" w:sz="0" w:space="0" w:color="auto"/>
                <w:right w:val="none" w:sz="0" w:space="0" w:color="auto"/>
              </w:divBdr>
            </w:div>
            <w:div w:id="1474592228">
              <w:marLeft w:val="0"/>
              <w:marRight w:val="0"/>
              <w:marTop w:val="0"/>
              <w:marBottom w:val="0"/>
              <w:divBdr>
                <w:top w:val="none" w:sz="0" w:space="0" w:color="auto"/>
                <w:left w:val="none" w:sz="0" w:space="0" w:color="auto"/>
                <w:bottom w:val="none" w:sz="0" w:space="0" w:color="auto"/>
                <w:right w:val="none" w:sz="0" w:space="0" w:color="auto"/>
              </w:divBdr>
            </w:div>
            <w:div w:id="1807311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9936048">
      <w:bodyDiv w:val="1"/>
      <w:marLeft w:val="0"/>
      <w:marRight w:val="0"/>
      <w:marTop w:val="0"/>
      <w:marBottom w:val="0"/>
      <w:divBdr>
        <w:top w:val="none" w:sz="0" w:space="0" w:color="auto"/>
        <w:left w:val="none" w:sz="0" w:space="0" w:color="auto"/>
        <w:bottom w:val="none" w:sz="0" w:space="0" w:color="auto"/>
        <w:right w:val="none" w:sz="0" w:space="0" w:color="auto"/>
      </w:divBdr>
    </w:div>
    <w:div w:id="501166262">
      <w:bodyDiv w:val="1"/>
      <w:marLeft w:val="0"/>
      <w:marRight w:val="0"/>
      <w:marTop w:val="0"/>
      <w:marBottom w:val="0"/>
      <w:divBdr>
        <w:top w:val="none" w:sz="0" w:space="0" w:color="auto"/>
        <w:left w:val="none" w:sz="0" w:space="0" w:color="auto"/>
        <w:bottom w:val="none" w:sz="0" w:space="0" w:color="auto"/>
        <w:right w:val="none" w:sz="0" w:space="0" w:color="auto"/>
      </w:divBdr>
    </w:div>
    <w:div w:id="515658136">
      <w:bodyDiv w:val="1"/>
      <w:marLeft w:val="0"/>
      <w:marRight w:val="0"/>
      <w:marTop w:val="0"/>
      <w:marBottom w:val="0"/>
      <w:divBdr>
        <w:top w:val="none" w:sz="0" w:space="0" w:color="auto"/>
        <w:left w:val="none" w:sz="0" w:space="0" w:color="auto"/>
        <w:bottom w:val="none" w:sz="0" w:space="0" w:color="auto"/>
        <w:right w:val="none" w:sz="0" w:space="0" w:color="auto"/>
      </w:divBdr>
    </w:div>
    <w:div w:id="540895591">
      <w:bodyDiv w:val="1"/>
      <w:marLeft w:val="0"/>
      <w:marRight w:val="0"/>
      <w:marTop w:val="0"/>
      <w:marBottom w:val="0"/>
      <w:divBdr>
        <w:top w:val="none" w:sz="0" w:space="0" w:color="auto"/>
        <w:left w:val="none" w:sz="0" w:space="0" w:color="auto"/>
        <w:bottom w:val="none" w:sz="0" w:space="0" w:color="auto"/>
        <w:right w:val="none" w:sz="0" w:space="0" w:color="auto"/>
      </w:divBdr>
    </w:div>
    <w:div w:id="570384648">
      <w:bodyDiv w:val="1"/>
      <w:marLeft w:val="0"/>
      <w:marRight w:val="0"/>
      <w:marTop w:val="0"/>
      <w:marBottom w:val="0"/>
      <w:divBdr>
        <w:top w:val="none" w:sz="0" w:space="0" w:color="auto"/>
        <w:left w:val="none" w:sz="0" w:space="0" w:color="auto"/>
        <w:bottom w:val="none" w:sz="0" w:space="0" w:color="auto"/>
        <w:right w:val="none" w:sz="0" w:space="0" w:color="auto"/>
      </w:divBdr>
    </w:div>
    <w:div w:id="643393552">
      <w:bodyDiv w:val="1"/>
      <w:marLeft w:val="0"/>
      <w:marRight w:val="0"/>
      <w:marTop w:val="0"/>
      <w:marBottom w:val="0"/>
      <w:divBdr>
        <w:top w:val="none" w:sz="0" w:space="0" w:color="auto"/>
        <w:left w:val="none" w:sz="0" w:space="0" w:color="auto"/>
        <w:bottom w:val="none" w:sz="0" w:space="0" w:color="auto"/>
        <w:right w:val="none" w:sz="0" w:space="0" w:color="auto"/>
      </w:divBdr>
    </w:div>
    <w:div w:id="716317095">
      <w:bodyDiv w:val="1"/>
      <w:marLeft w:val="0"/>
      <w:marRight w:val="0"/>
      <w:marTop w:val="0"/>
      <w:marBottom w:val="0"/>
      <w:divBdr>
        <w:top w:val="none" w:sz="0" w:space="0" w:color="auto"/>
        <w:left w:val="none" w:sz="0" w:space="0" w:color="auto"/>
        <w:bottom w:val="none" w:sz="0" w:space="0" w:color="auto"/>
        <w:right w:val="none" w:sz="0" w:space="0" w:color="auto"/>
      </w:divBdr>
      <w:divsChild>
        <w:div w:id="75127225">
          <w:marLeft w:val="0"/>
          <w:marRight w:val="0"/>
          <w:marTop w:val="0"/>
          <w:marBottom w:val="0"/>
          <w:divBdr>
            <w:top w:val="none" w:sz="0" w:space="0" w:color="auto"/>
            <w:left w:val="none" w:sz="0" w:space="0" w:color="auto"/>
            <w:bottom w:val="none" w:sz="0" w:space="0" w:color="auto"/>
            <w:right w:val="none" w:sz="0" w:space="0" w:color="auto"/>
          </w:divBdr>
          <w:divsChild>
            <w:div w:id="713508865">
              <w:marLeft w:val="0"/>
              <w:marRight w:val="0"/>
              <w:marTop w:val="0"/>
              <w:marBottom w:val="0"/>
              <w:divBdr>
                <w:top w:val="none" w:sz="0" w:space="0" w:color="auto"/>
                <w:left w:val="none" w:sz="0" w:space="0" w:color="auto"/>
                <w:bottom w:val="none" w:sz="0" w:space="0" w:color="auto"/>
                <w:right w:val="none" w:sz="0" w:space="0" w:color="auto"/>
              </w:divBdr>
            </w:div>
            <w:div w:id="1408847832">
              <w:marLeft w:val="0"/>
              <w:marRight w:val="0"/>
              <w:marTop w:val="0"/>
              <w:marBottom w:val="0"/>
              <w:divBdr>
                <w:top w:val="none" w:sz="0" w:space="0" w:color="auto"/>
                <w:left w:val="none" w:sz="0" w:space="0" w:color="auto"/>
                <w:bottom w:val="none" w:sz="0" w:space="0" w:color="auto"/>
                <w:right w:val="none" w:sz="0" w:space="0" w:color="auto"/>
              </w:divBdr>
            </w:div>
            <w:div w:id="1745486995">
              <w:marLeft w:val="0"/>
              <w:marRight w:val="0"/>
              <w:marTop w:val="0"/>
              <w:marBottom w:val="0"/>
              <w:divBdr>
                <w:top w:val="none" w:sz="0" w:space="0" w:color="auto"/>
                <w:left w:val="none" w:sz="0" w:space="0" w:color="auto"/>
                <w:bottom w:val="none" w:sz="0" w:space="0" w:color="auto"/>
                <w:right w:val="none" w:sz="0" w:space="0" w:color="auto"/>
              </w:divBdr>
            </w:div>
            <w:div w:id="1745952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4597801">
      <w:bodyDiv w:val="1"/>
      <w:marLeft w:val="0"/>
      <w:marRight w:val="0"/>
      <w:marTop w:val="0"/>
      <w:marBottom w:val="0"/>
      <w:divBdr>
        <w:top w:val="none" w:sz="0" w:space="0" w:color="auto"/>
        <w:left w:val="none" w:sz="0" w:space="0" w:color="auto"/>
        <w:bottom w:val="none" w:sz="0" w:space="0" w:color="auto"/>
        <w:right w:val="none" w:sz="0" w:space="0" w:color="auto"/>
      </w:divBdr>
    </w:div>
    <w:div w:id="732583360">
      <w:bodyDiv w:val="1"/>
      <w:marLeft w:val="0"/>
      <w:marRight w:val="0"/>
      <w:marTop w:val="0"/>
      <w:marBottom w:val="0"/>
      <w:divBdr>
        <w:top w:val="none" w:sz="0" w:space="0" w:color="auto"/>
        <w:left w:val="none" w:sz="0" w:space="0" w:color="auto"/>
        <w:bottom w:val="none" w:sz="0" w:space="0" w:color="auto"/>
        <w:right w:val="none" w:sz="0" w:space="0" w:color="auto"/>
      </w:divBdr>
    </w:div>
    <w:div w:id="745036527">
      <w:bodyDiv w:val="1"/>
      <w:marLeft w:val="0"/>
      <w:marRight w:val="0"/>
      <w:marTop w:val="0"/>
      <w:marBottom w:val="0"/>
      <w:divBdr>
        <w:top w:val="none" w:sz="0" w:space="0" w:color="auto"/>
        <w:left w:val="none" w:sz="0" w:space="0" w:color="auto"/>
        <w:bottom w:val="none" w:sz="0" w:space="0" w:color="auto"/>
        <w:right w:val="none" w:sz="0" w:space="0" w:color="auto"/>
      </w:divBdr>
    </w:div>
    <w:div w:id="765079976">
      <w:bodyDiv w:val="1"/>
      <w:marLeft w:val="0"/>
      <w:marRight w:val="0"/>
      <w:marTop w:val="0"/>
      <w:marBottom w:val="0"/>
      <w:divBdr>
        <w:top w:val="none" w:sz="0" w:space="0" w:color="auto"/>
        <w:left w:val="none" w:sz="0" w:space="0" w:color="auto"/>
        <w:bottom w:val="none" w:sz="0" w:space="0" w:color="auto"/>
        <w:right w:val="none" w:sz="0" w:space="0" w:color="auto"/>
      </w:divBdr>
    </w:div>
    <w:div w:id="810757834">
      <w:bodyDiv w:val="1"/>
      <w:marLeft w:val="0"/>
      <w:marRight w:val="0"/>
      <w:marTop w:val="0"/>
      <w:marBottom w:val="0"/>
      <w:divBdr>
        <w:top w:val="none" w:sz="0" w:space="0" w:color="auto"/>
        <w:left w:val="none" w:sz="0" w:space="0" w:color="auto"/>
        <w:bottom w:val="none" w:sz="0" w:space="0" w:color="auto"/>
        <w:right w:val="none" w:sz="0" w:space="0" w:color="auto"/>
      </w:divBdr>
    </w:div>
    <w:div w:id="852037505">
      <w:bodyDiv w:val="1"/>
      <w:marLeft w:val="0"/>
      <w:marRight w:val="0"/>
      <w:marTop w:val="0"/>
      <w:marBottom w:val="0"/>
      <w:divBdr>
        <w:top w:val="none" w:sz="0" w:space="0" w:color="auto"/>
        <w:left w:val="none" w:sz="0" w:space="0" w:color="auto"/>
        <w:bottom w:val="none" w:sz="0" w:space="0" w:color="auto"/>
        <w:right w:val="none" w:sz="0" w:space="0" w:color="auto"/>
      </w:divBdr>
    </w:div>
    <w:div w:id="997921921">
      <w:bodyDiv w:val="1"/>
      <w:marLeft w:val="0"/>
      <w:marRight w:val="0"/>
      <w:marTop w:val="0"/>
      <w:marBottom w:val="0"/>
      <w:divBdr>
        <w:top w:val="none" w:sz="0" w:space="0" w:color="auto"/>
        <w:left w:val="none" w:sz="0" w:space="0" w:color="auto"/>
        <w:bottom w:val="none" w:sz="0" w:space="0" w:color="auto"/>
        <w:right w:val="none" w:sz="0" w:space="0" w:color="auto"/>
      </w:divBdr>
    </w:div>
    <w:div w:id="1008799529">
      <w:bodyDiv w:val="1"/>
      <w:marLeft w:val="0"/>
      <w:marRight w:val="0"/>
      <w:marTop w:val="0"/>
      <w:marBottom w:val="0"/>
      <w:divBdr>
        <w:top w:val="none" w:sz="0" w:space="0" w:color="auto"/>
        <w:left w:val="none" w:sz="0" w:space="0" w:color="auto"/>
        <w:bottom w:val="none" w:sz="0" w:space="0" w:color="auto"/>
        <w:right w:val="none" w:sz="0" w:space="0" w:color="auto"/>
      </w:divBdr>
    </w:div>
    <w:div w:id="1044598573">
      <w:bodyDiv w:val="1"/>
      <w:marLeft w:val="0"/>
      <w:marRight w:val="0"/>
      <w:marTop w:val="0"/>
      <w:marBottom w:val="0"/>
      <w:divBdr>
        <w:top w:val="none" w:sz="0" w:space="0" w:color="auto"/>
        <w:left w:val="none" w:sz="0" w:space="0" w:color="auto"/>
        <w:bottom w:val="none" w:sz="0" w:space="0" w:color="auto"/>
        <w:right w:val="none" w:sz="0" w:space="0" w:color="auto"/>
      </w:divBdr>
    </w:div>
    <w:div w:id="1046761892">
      <w:bodyDiv w:val="1"/>
      <w:marLeft w:val="0"/>
      <w:marRight w:val="0"/>
      <w:marTop w:val="0"/>
      <w:marBottom w:val="0"/>
      <w:divBdr>
        <w:top w:val="none" w:sz="0" w:space="0" w:color="auto"/>
        <w:left w:val="none" w:sz="0" w:space="0" w:color="auto"/>
        <w:bottom w:val="none" w:sz="0" w:space="0" w:color="auto"/>
        <w:right w:val="none" w:sz="0" w:space="0" w:color="auto"/>
      </w:divBdr>
    </w:div>
    <w:div w:id="1091393850">
      <w:bodyDiv w:val="1"/>
      <w:marLeft w:val="63"/>
      <w:marRight w:val="63"/>
      <w:marTop w:val="63"/>
      <w:marBottom w:val="16"/>
      <w:divBdr>
        <w:top w:val="none" w:sz="0" w:space="0" w:color="auto"/>
        <w:left w:val="none" w:sz="0" w:space="0" w:color="auto"/>
        <w:bottom w:val="none" w:sz="0" w:space="0" w:color="auto"/>
        <w:right w:val="none" w:sz="0" w:space="0" w:color="auto"/>
      </w:divBdr>
    </w:div>
    <w:div w:id="1094980758">
      <w:bodyDiv w:val="1"/>
      <w:marLeft w:val="0"/>
      <w:marRight w:val="0"/>
      <w:marTop w:val="0"/>
      <w:marBottom w:val="0"/>
      <w:divBdr>
        <w:top w:val="none" w:sz="0" w:space="0" w:color="auto"/>
        <w:left w:val="none" w:sz="0" w:space="0" w:color="auto"/>
        <w:bottom w:val="none" w:sz="0" w:space="0" w:color="auto"/>
        <w:right w:val="none" w:sz="0" w:space="0" w:color="auto"/>
      </w:divBdr>
      <w:divsChild>
        <w:div w:id="739131765">
          <w:marLeft w:val="0"/>
          <w:marRight w:val="0"/>
          <w:marTop w:val="0"/>
          <w:marBottom w:val="0"/>
          <w:divBdr>
            <w:top w:val="none" w:sz="0" w:space="0" w:color="auto"/>
            <w:left w:val="none" w:sz="0" w:space="0" w:color="auto"/>
            <w:bottom w:val="none" w:sz="0" w:space="0" w:color="auto"/>
            <w:right w:val="none" w:sz="0" w:space="0" w:color="auto"/>
          </w:divBdr>
          <w:divsChild>
            <w:div w:id="566384300">
              <w:marLeft w:val="0"/>
              <w:marRight w:val="0"/>
              <w:marTop w:val="0"/>
              <w:marBottom w:val="0"/>
              <w:divBdr>
                <w:top w:val="none" w:sz="0" w:space="0" w:color="auto"/>
                <w:left w:val="none" w:sz="0" w:space="0" w:color="auto"/>
                <w:bottom w:val="none" w:sz="0" w:space="0" w:color="auto"/>
                <w:right w:val="none" w:sz="0" w:space="0" w:color="auto"/>
              </w:divBdr>
            </w:div>
            <w:div w:id="567882741">
              <w:marLeft w:val="0"/>
              <w:marRight w:val="0"/>
              <w:marTop w:val="0"/>
              <w:marBottom w:val="0"/>
              <w:divBdr>
                <w:top w:val="none" w:sz="0" w:space="0" w:color="auto"/>
                <w:left w:val="none" w:sz="0" w:space="0" w:color="auto"/>
                <w:bottom w:val="none" w:sz="0" w:space="0" w:color="auto"/>
                <w:right w:val="none" w:sz="0" w:space="0" w:color="auto"/>
              </w:divBdr>
            </w:div>
            <w:div w:id="1270506774">
              <w:marLeft w:val="0"/>
              <w:marRight w:val="0"/>
              <w:marTop w:val="0"/>
              <w:marBottom w:val="0"/>
              <w:divBdr>
                <w:top w:val="none" w:sz="0" w:space="0" w:color="auto"/>
                <w:left w:val="none" w:sz="0" w:space="0" w:color="auto"/>
                <w:bottom w:val="none" w:sz="0" w:space="0" w:color="auto"/>
                <w:right w:val="none" w:sz="0" w:space="0" w:color="auto"/>
              </w:divBdr>
            </w:div>
            <w:div w:id="1487553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2382966">
      <w:bodyDiv w:val="1"/>
      <w:marLeft w:val="0"/>
      <w:marRight w:val="0"/>
      <w:marTop w:val="0"/>
      <w:marBottom w:val="0"/>
      <w:divBdr>
        <w:top w:val="none" w:sz="0" w:space="0" w:color="auto"/>
        <w:left w:val="none" w:sz="0" w:space="0" w:color="auto"/>
        <w:bottom w:val="none" w:sz="0" w:space="0" w:color="auto"/>
        <w:right w:val="none" w:sz="0" w:space="0" w:color="auto"/>
      </w:divBdr>
    </w:div>
    <w:div w:id="1302807787">
      <w:bodyDiv w:val="1"/>
      <w:marLeft w:val="0"/>
      <w:marRight w:val="0"/>
      <w:marTop w:val="0"/>
      <w:marBottom w:val="0"/>
      <w:divBdr>
        <w:top w:val="none" w:sz="0" w:space="0" w:color="auto"/>
        <w:left w:val="none" w:sz="0" w:space="0" w:color="auto"/>
        <w:bottom w:val="none" w:sz="0" w:space="0" w:color="auto"/>
        <w:right w:val="none" w:sz="0" w:space="0" w:color="auto"/>
      </w:divBdr>
    </w:div>
    <w:div w:id="1347363661">
      <w:bodyDiv w:val="1"/>
      <w:marLeft w:val="0"/>
      <w:marRight w:val="0"/>
      <w:marTop w:val="0"/>
      <w:marBottom w:val="0"/>
      <w:divBdr>
        <w:top w:val="none" w:sz="0" w:space="0" w:color="auto"/>
        <w:left w:val="none" w:sz="0" w:space="0" w:color="auto"/>
        <w:bottom w:val="none" w:sz="0" w:space="0" w:color="auto"/>
        <w:right w:val="none" w:sz="0" w:space="0" w:color="auto"/>
      </w:divBdr>
    </w:div>
    <w:div w:id="1389037722">
      <w:bodyDiv w:val="1"/>
      <w:marLeft w:val="0"/>
      <w:marRight w:val="0"/>
      <w:marTop w:val="0"/>
      <w:marBottom w:val="0"/>
      <w:divBdr>
        <w:top w:val="none" w:sz="0" w:space="0" w:color="auto"/>
        <w:left w:val="none" w:sz="0" w:space="0" w:color="auto"/>
        <w:bottom w:val="none" w:sz="0" w:space="0" w:color="auto"/>
        <w:right w:val="none" w:sz="0" w:space="0" w:color="auto"/>
      </w:divBdr>
    </w:div>
    <w:div w:id="1456481225">
      <w:bodyDiv w:val="1"/>
      <w:marLeft w:val="0"/>
      <w:marRight w:val="0"/>
      <w:marTop w:val="0"/>
      <w:marBottom w:val="0"/>
      <w:divBdr>
        <w:top w:val="none" w:sz="0" w:space="0" w:color="auto"/>
        <w:left w:val="none" w:sz="0" w:space="0" w:color="auto"/>
        <w:bottom w:val="none" w:sz="0" w:space="0" w:color="auto"/>
        <w:right w:val="none" w:sz="0" w:space="0" w:color="auto"/>
      </w:divBdr>
      <w:divsChild>
        <w:div w:id="31227188">
          <w:marLeft w:val="0"/>
          <w:marRight w:val="0"/>
          <w:marTop w:val="0"/>
          <w:marBottom w:val="0"/>
          <w:divBdr>
            <w:top w:val="none" w:sz="0" w:space="0" w:color="auto"/>
            <w:left w:val="none" w:sz="0" w:space="0" w:color="auto"/>
            <w:bottom w:val="none" w:sz="0" w:space="0" w:color="auto"/>
            <w:right w:val="none" w:sz="0" w:space="0" w:color="auto"/>
          </w:divBdr>
          <w:divsChild>
            <w:div w:id="429281674">
              <w:marLeft w:val="0"/>
              <w:marRight w:val="0"/>
              <w:marTop w:val="0"/>
              <w:marBottom w:val="0"/>
              <w:divBdr>
                <w:top w:val="none" w:sz="0" w:space="0" w:color="auto"/>
                <w:left w:val="none" w:sz="0" w:space="0" w:color="auto"/>
                <w:bottom w:val="none" w:sz="0" w:space="0" w:color="auto"/>
                <w:right w:val="none" w:sz="0" w:space="0" w:color="auto"/>
              </w:divBdr>
            </w:div>
            <w:div w:id="1003121528">
              <w:marLeft w:val="0"/>
              <w:marRight w:val="0"/>
              <w:marTop w:val="0"/>
              <w:marBottom w:val="0"/>
              <w:divBdr>
                <w:top w:val="none" w:sz="0" w:space="0" w:color="auto"/>
                <w:left w:val="none" w:sz="0" w:space="0" w:color="auto"/>
                <w:bottom w:val="none" w:sz="0" w:space="0" w:color="auto"/>
                <w:right w:val="none" w:sz="0" w:space="0" w:color="auto"/>
              </w:divBdr>
            </w:div>
            <w:div w:id="1052074523">
              <w:marLeft w:val="0"/>
              <w:marRight w:val="0"/>
              <w:marTop w:val="0"/>
              <w:marBottom w:val="0"/>
              <w:divBdr>
                <w:top w:val="none" w:sz="0" w:space="0" w:color="auto"/>
                <w:left w:val="none" w:sz="0" w:space="0" w:color="auto"/>
                <w:bottom w:val="none" w:sz="0" w:space="0" w:color="auto"/>
                <w:right w:val="none" w:sz="0" w:space="0" w:color="auto"/>
              </w:divBdr>
            </w:div>
            <w:div w:id="1439334301">
              <w:marLeft w:val="0"/>
              <w:marRight w:val="0"/>
              <w:marTop w:val="0"/>
              <w:marBottom w:val="0"/>
              <w:divBdr>
                <w:top w:val="none" w:sz="0" w:space="0" w:color="auto"/>
                <w:left w:val="none" w:sz="0" w:space="0" w:color="auto"/>
                <w:bottom w:val="none" w:sz="0" w:space="0" w:color="auto"/>
                <w:right w:val="none" w:sz="0" w:space="0" w:color="auto"/>
              </w:divBdr>
            </w:div>
            <w:div w:id="16667127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3032847">
      <w:bodyDiv w:val="1"/>
      <w:marLeft w:val="0"/>
      <w:marRight w:val="0"/>
      <w:marTop w:val="0"/>
      <w:marBottom w:val="0"/>
      <w:divBdr>
        <w:top w:val="none" w:sz="0" w:space="0" w:color="auto"/>
        <w:left w:val="none" w:sz="0" w:space="0" w:color="auto"/>
        <w:bottom w:val="none" w:sz="0" w:space="0" w:color="auto"/>
        <w:right w:val="none" w:sz="0" w:space="0" w:color="auto"/>
      </w:divBdr>
    </w:div>
    <w:div w:id="1466387203">
      <w:bodyDiv w:val="1"/>
      <w:marLeft w:val="0"/>
      <w:marRight w:val="0"/>
      <w:marTop w:val="0"/>
      <w:marBottom w:val="0"/>
      <w:divBdr>
        <w:top w:val="none" w:sz="0" w:space="0" w:color="auto"/>
        <w:left w:val="none" w:sz="0" w:space="0" w:color="auto"/>
        <w:bottom w:val="none" w:sz="0" w:space="0" w:color="auto"/>
        <w:right w:val="none" w:sz="0" w:space="0" w:color="auto"/>
      </w:divBdr>
    </w:div>
    <w:div w:id="1525636778">
      <w:bodyDiv w:val="1"/>
      <w:marLeft w:val="0"/>
      <w:marRight w:val="0"/>
      <w:marTop w:val="0"/>
      <w:marBottom w:val="0"/>
      <w:divBdr>
        <w:top w:val="none" w:sz="0" w:space="0" w:color="auto"/>
        <w:left w:val="none" w:sz="0" w:space="0" w:color="auto"/>
        <w:bottom w:val="none" w:sz="0" w:space="0" w:color="auto"/>
        <w:right w:val="none" w:sz="0" w:space="0" w:color="auto"/>
      </w:divBdr>
    </w:div>
    <w:div w:id="1531602215">
      <w:bodyDiv w:val="1"/>
      <w:marLeft w:val="0"/>
      <w:marRight w:val="0"/>
      <w:marTop w:val="0"/>
      <w:marBottom w:val="0"/>
      <w:divBdr>
        <w:top w:val="none" w:sz="0" w:space="0" w:color="auto"/>
        <w:left w:val="none" w:sz="0" w:space="0" w:color="auto"/>
        <w:bottom w:val="none" w:sz="0" w:space="0" w:color="auto"/>
        <w:right w:val="none" w:sz="0" w:space="0" w:color="auto"/>
      </w:divBdr>
    </w:div>
    <w:div w:id="1580750038">
      <w:bodyDiv w:val="1"/>
      <w:marLeft w:val="0"/>
      <w:marRight w:val="0"/>
      <w:marTop w:val="0"/>
      <w:marBottom w:val="0"/>
      <w:divBdr>
        <w:top w:val="none" w:sz="0" w:space="0" w:color="auto"/>
        <w:left w:val="none" w:sz="0" w:space="0" w:color="auto"/>
        <w:bottom w:val="none" w:sz="0" w:space="0" w:color="auto"/>
        <w:right w:val="none" w:sz="0" w:space="0" w:color="auto"/>
      </w:divBdr>
    </w:div>
    <w:div w:id="1609193639">
      <w:bodyDiv w:val="1"/>
      <w:marLeft w:val="0"/>
      <w:marRight w:val="0"/>
      <w:marTop w:val="0"/>
      <w:marBottom w:val="0"/>
      <w:divBdr>
        <w:top w:val="none" w:sz="0" w:space="0" w:color="auto"/>
        <w:left w:val="none" w:sz="0" w:space="0" w:color="auto"/>
        <w:bottom w:val="none" w:sz="0" w:space="0" w:color="auto"/>
        <w:right w:val="none" w:sz="0" w:space="0" w:color="auto"/>
      </w:divBdr>
      <w:divsChild>
        <w:div w:id="774397721">
          <w:marLeft w:val="0"/>
          <w:marRight w:val="0"/>
          <w:marTop w:val="0"/>
          <w:marBottom w:val="0"/>
          <w:divBdr>
            <w:top w:val="none" w:sz="0" w:space="0" w:color="auto"/>
            <w:left w:val="none" w:sz="0" w:space="0" w:color="auto"/>
            <w:bottom w:val="none" w:sz="0" w:space="0" w:color="auto"/>
            <w:right w:val="none" w:sz="0" w:space="0" w:color="auto"/>
          </w:divBdr>
          <w:divsChild>
            <w:div w:id="992754994">
              <w:marLeft w:val="0"/>
              <w:marRight w:val="0"/>
              <w:marTop w:val="0"/>
              <w:marBottom w:val="0"/>
              <w:divBdr>
                <w:top w:val="none" w:sz="0" w:space="0" w:color="auto"/>
                <w:left w:val="none" w:sz="0" w:space="0" w:color="auto"/>
                <w:bottom w:val="none" w:sz="0" w:space="0" w:color="auto"/>
                <w:right w:val="none" w:sz="0" w:space="0" w:color="auto"/>
              </w:divBdr>
            </w:div>
            <w:div w:id="1002196250">
              <w:marLeft w:val="0"/>
              <w:marRight w:val="0"/>
              <w:marTop w:val="0"/>
              <w:marBottom w:val="0"/>
              <w:divBdr>
                <w:top w:val="none" w:sz="0" w:space="0" w:color="auto"/>
                <w:left w:val="none" w:sz="0" w:space="0" w:color="auto"/>
                <w:bottom w:val="none" w:sz="0" w:space="0" w:color="auto"/>
                <w:right w:val="none" w:sz="0" w:space="0" w:color="auto"/>
              </w:divBdr>
            </w:div>
            <w:div w:id="1215853274">
              <w:marLeft w:val="0"/>
              <w:marRight w:val="0"/>
              <w:marTop w:val="0"/>
              <w:marBottom w:val="0"/>
              <w:divBdr>
                <w:top w:val="none" w:sz="0" w:space="0" w:color="auto"/>
                <w:left w:val="none" w:sz="0" w:space="0" w:color="auto"/>
                <w:bottom w:val="none" w:sz="0" w:space="0" w:color="auto"/>
                <w:right w:val="none" w:sz="0" w:space="0" w:color="auto"/>
              </w:divBdr>
            </w:div>
            <w:div w:id="1939167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8415394">
      <w:bodyDiv w:val="1"/>
      <w:marLeft w:val="0"/>
      <w:marRight w:val="0"/>
      <w:marTop w:val="0"/>
      <w:marBottom w:val="0"/>
      <w:divBdr>
        <w:top w:val="none" w:sz="0" w:space="0" w:color="auto"/>
        <w:left w:val="none" w:sz="0" w:space="0" w:color="auto"/>
        <w:bottom w:val="none" w:sz="0" w:space="0" w:color="auto"/>
        <w:right w:val="none" w:sz="0" w:space="0" w:color="auto"/>
      </w:divBdr>
    </w:div>
    <w:div w:id="1621567672">
      <w:bodyDiv w:val="1"/>
      <w:marLeft w:val="0"/>
      <w:marRight w:val="0"/>
      <w:marTop w:val="0"/>
      <w:marBottom w:val="0"/>
      <w:divBdr>
        <w:top w:val="none" w:sz="0" w:space="0" w:color="auto"/>
        <w:left w:val="none" w:sz="0" w:space="0" w:color="auto"/>
        <w:bottom w:val="none" w:sz="0" w:space="0" w:color="auto"/>
        <w:right w:val="none" w:sz="0" w:space="0" w:color="auto"/>
      </w:divBdr>
    </w:div>
    <w:div w:id="1635602260">
      <w:bodyDiv w:val="1"/>
      <w:marLeft w:val="0"/>
      <w:marRight w:val="0"/>
      <w:marTop w:val="0"/>
      <w:marBottom w:val="0"/>
      <w:divBdr>
        <w:top w:val="none" w:sz="0" w:space="0" w:color="auto"/>
        <w:left w:val="none" w:sz="0" w:space="0" w:color="auto"/>
        <w:bottom w:val="none" w:sz="0" w:space="0" w:color="auto"/>
        <w:right w:val="none" w:sz="0" w:space="0" w:color="auto"/>
      </w:divBdr>
    </w:div>
    <w:div w:id="1689067029">
      <w:bodyDiv w:val="1"/>
      <w:marLeft w:val="0"/>
      <w:marRight w:val="0"/>
      <w:marTop w:val="0"/>
      <w:marBottom w:val="0"/>
      <w:divBdr>
        <w:top w:val="none" w:sz="0" w:space="0" w:color="auto"/>
        <w:left w:val="none" w:sz="0" w:space="0" w:color="auto"/>
        <w:bottom w:val="none" w:sz="0" w:space="0" w:color="auto"/>
        <w:right w:val="none" w:sz="0" w:space="0" w:color="auto"/>
      </w:divBdr>
    </w:div>
    <w:div w:id="1738747018">
      <w:bodyDiv w:val="1"/>
      <w:marLeft w:val="0"/>
      <w:marRight w:val="0"/>
      <w:marTop w:val="0"/>
      <w:marBottom w:val="0"/>
      <w:divBdr>
        <w:top w:val="none" w:sz="0" w:space="0" w:color="auto"/>
        <w:left w:val="none" w:sz="0" w:space="0" w:color="auto"/>
        <w:bottom w:val="none" w:sz="0" w:space="0" w:color="auto"/>
        <w:right w:val="none" w:sz="0" w:space="0" w:color="auto"/>
      </w:divBdr>
      <w:divsChild>
        <w:div w:id="1567182769">
          <w:marLeft w:val="0"/>
          <w:marRight w:val="0"/>
          <w:marTop w:val="0"/>
          <w:marBottom w:val="0"/>
          <w:divBdr>
            <w:top w:val="none" w:sz="0" w:space="0" w:color="auto"/>
            <w:left w:val="none" w:sz="0" w:space="0" w:color="auto"/>
            <w:bottom w:val="none" w:sz="0" w:space="0" w:color="auto"/>
            <w:right w:val="none" w:sz="0" w:space="0" w:color="auto"/>
          </w:divBdr>
          <w:divsChild>
            <w:div w:id="801193380">
              <w:marLeft w:val="0"/>
              <w:marRight w:val="0"/>
              <w:marTop w:val="0"/>
              <w:marBottom w:val="0"/>
              <w:divBdr>
                <w:top w:val="none" w:sz="0" w:space="0" w:color="auto"/>
                <w:left w:val="none" w:sz="0" w:space="0" w:color="auto"/>
                <w:bottom w:val="none" w:sz="0" w:space="0" w:color="auto"/>
                <w:right w:val="none" w:sz="0" w:space="0" w:color="auto"/>
              </w:divBdr>
            </w:div>
            <w:div w:id="1066610386">
              <w:marLeft w:val="0"/>
              <w:marRight w:val="0"/>
              <w:marTop w:val="0"/>
              <w:marBottom w:val="0"/>
              <w:divBdr>
                <w:top w:val="none" w:sz="0" w:space="0" w:color="auto"/>
                <w:left w:val="none" w:sz="0" w:space="0" w:color="auto"/>
                <w:bottom w:val="none" w:sz="0" w:space="0" w:color="auto"/>
                <w:right w:val="none" w:sz="0" w:space="0" w:color="auto"/>
              </w:divBdr>
            </w:div>
            <w:div w:id="1311592497">
              <w:marLeft w:val="0"/>
              <w:marRight w:val="0"/>
              <w:marTop w:val="0"/>
              <w:marBottom w:val="0"/>
              <w:divBdr>
                <w:top w:val="none" w:sz="0" w:space="0" w:color="auto"/>
                <w:left w:val="none" w:sz="0" w:space="0" w:color="auto"/>
                <w:bottom w:val="none" w:sz="0" w:space="0" w:color="auto"/>
                <w:right w:val="none" w:sz="0" w:space="0" w:color="auto"/>
              </w:divBdr>
            </w:div>
            <w:div w:id="2021664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0469031">
      <w:bodyDiv w:val="1"/>
      <w:marLeft w:val="0"/>
      <w:marRight w:val="0"/>
      <w:marTop w:val="0"/>
      <w:marBottom w:val="0"/>
      <w:divBdr>
        <w:top w:val="none" w:sz="0" w:space="0" w:color="auto"/>
        <w:left w:val="none" w:sz="0" w:space="0" w:color="auto"/>
        <w:bottom w:val="none" w:sz="0" w:space="0" w:color="auto"/>
        <w:right w:val="none" w:sz="0" w:space="0" w:color="auto"/>
      </w:divBdr>
    </w:div>
    <w:div w:id="1767656773">
      <w:bodyDiv w:val="1"/>
      <w:marLeft w:val="0"/>
      <w:marRight w:val="0"/>
      <w:marTop w:val="0"/>
      <w:marBottom w:val="0"/>
      <w:divBdr>
        <w:top w:val="none" w:sz="0" w:space="0" w:color="auto"/>
        <w:left w:val="none" w:sz="0" w:space="0" w:color="auto"/>
        <w:bottom w:val="none" w:sz="0" w:space="0" w:color="auto"/>
        <w:right w:val="none" w:sz="0" w:space="0" w:color="auto"/>
      </w:divBdr>
    </w:div>
    <w:div w:id="1914076760">
      <w:bodyDiv w:val="1"/>
      <w:marLeft w:val="0"/>
      <w:marRight w:val="0"/>
      <w:marTop w:val="0"/>
      <w:marBottom w:val="0"/>
      <w:divBdr>
        <w:top w:val="none" w:sz="0" w:space="0" w:color="auto"/>
        <w:left w:val="none" w:sz="0" w:space="0" w:color="auto"/>
        <w:bottom w:val="none" w:sz="0" w:space="0" w:color="auto"/>
        <w:right w:val="none" w:sz="0" w:space="0" w:color="auto"/>
      </w:divBdr>
    </w:div>
    <w:div w:id="1917468301">
      <w:bodyDiv w:val="1"/>
      <w:marLeft w:val="0"/>
      <w:marRight w:val="0"/>
      <w:marTop w:val="0"/>
      <w:marBottom w:val="0"/>
      <w:divBdr>
        <w:top w:val="none" w:sz="0" w:space="0" w:color="auto"/>
        <w:left w:val="none" w:sz="0" w:space="0" w:color="auto"/>
        <w:bottom w:val="none" w:sz="0" w:space="0" w:color="auto"/>
        <w:right w:val="none" w:sz="0" w:space="0" w:color="auto"/>
      </w:divBdr>
    </w:div>
    <w:div w:id="1974142271">
      <w:bodyDiv w:val="1"/>
      <w:marLeft w:val="0"/>
      <w:marRight w:val="0"/>
      <w:marTop w:val="0"/>
      <w:marBottom w:val="0"/>
      <w:divBdr>
        <w:top w:val="none" w:sz="0" w:space="0" w:color="auto"/>
        <w:left w:val="none" w:sz="0" w:space="0" w:color="auto"/>
        <w:bottom w:val="none" w:sz="0" w:space="0" w:color="auto"/>
        <w:right w:val="none" w:sz="0" w:space="0" w:color="auto"/>
      </w:divBdr>
    </w:div>
    <w:div w:id="2029018579">
      <w:bodyDiv w:val="1"/>
      <w:marLeft w:val="0"/>
      <w:marRight w:val="0"/>
      <w:marTop w:val="0"/>
      <w:marBottom w:val="0"/>
      <w:divBdr>
        <w:top w:val="none" w:sz="0" w:space="0" w:color="auto"/>
        <w:left w:val="none" w:sz="0" w:space="0" w:color="auto"/>
        <w:bottom w:val="none" w:sz="0" w:space="0" w:color="auto"/>
        <w:right w:val="none" w:sz="0" w:space="0" w:color="auto"/>
      </w:divBdr>
    </w:div>
    <w:div w:id="2100172403">
      <w:bodyDiv w:val="1"/>
      <w:marLeft w:val="0"/>
      <w:marRight w:val="0"/>
      <w:marTop w:val="0"/>
      <w:marBottom w:val="0"/>
      <w:divBdr>
        <w:top w:val="none" w:sz="0" w:space="0" w:color="auto"/>
        <w:left w:val="none" w:sz="0" w:space="0" w:color="auto"/>
        <w:bottom w:val="none" w:sz="0" w:space="0" w:color="auto"/>
        <w:right w:val="none" w:sz="0" w:space="0" w:color="auto"/>
      </w:divBdr>
    </w:div>
    <w:div w:id="2113552412">
      <w:bodyDiv w:val="1"/>
      <w:marLeft w:val="0"/>
      <w:marRight w:val="0"/>
      <w:marTop w:val="0"/>
      <w:marBottom w:val="0"/>
      <w:divBdr>
        <w:top w:val="none" w:sz="0" w:space="0" w:color="auto"/>
        <w:left w:val="none" w:sz="0" w:space="0" w:color="auto"/>
        <w:bottom w:val="none" w:sz="0" w:space="0" w:color="auto"/>
        <w:right w:val="none" w:sz="0" w:space="0" w:color="auto"/>
      </w:divBdr>
    </w:div>
    <w:div w:id="2121021813">
      <w:bodyDiv w:val="1"/>
      <w:marLeft w:val="0"/>
      <w:marRight w:val="0"/>
      <w:marTop w:val="0"/>
      <w:marBottom w:val="0"/>
      <w:divBdr>
        <w:top w:val="none" w:sz="0" w:space="0" w:color="auto"/>
        <w:left w:val="none" w:sz="0" w:space="0" w:color="auto"/>
        <w:bottom w:val="none" w:sz="0" w:space="0" w:color="auto"/>
        <w:right w:val="none" w:sz="0" w:space="0" w:color="auto"/>
      </w:divBdr>
    </w:div>
    <w:div w:id="21300514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image" Target="media/image5.emf"/><Relationship Id="rId3" Type="http://schemas.openxmlformats.org/officeDocument/2006/relationships/styles" Target="styles.xml"/><Relationship Id="rId21"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4.png"/><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chart" Target="charts/chart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image" Target="media/image6.emf"/><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1.emf"/><Relationship Id="rId22" Type="http://schemas.openxmlformats.org/officeDocument/2006/relationships/fontTable" Target="fontTable.xm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Arbeitsblatt1.xlsx"/><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de-DE"/>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267537605787985"/>
          <c:y val="5.9808110293569458E-2"/>
          <c:w val="0.85042815307931252"/>
          <c:h val="0.60055360887609366"/>
        </c:manualLayout>
      </c:layout>
      <c:barChart>
        <c:barDir val="col"/>
        <c:grouping val="stacked"/>
        <c:varyColors val="0"/>
        <c:ser>
          <c:idx val="0"/>
          <c:order val="0"/>
          <c:tx>
            <c:strRef>
              <c:f>'Chart Data'!$B$9</c:f>
              <c:strCache>
                <c:ptCount val="1"/>
                <c:pt idx="0">
                  <c:v>Capital Costs ($M/yr)</c:v>
                </c:pt>
              </c:strCache>
            </c:strRef>
          </c:tx>
          <c:invertIfNegative val="0"/>
          <c:cat>
            <c:multiLvlStrRef>
              <c:f>'Chart Data'!$C$3:$I$4</c:f>
              <c:multiLvlStrCache>
                <c:ptCount val="7"/>
                <c:lvl>
                  <c:pt idx="0">
                    <c:v>(3 years)</c:v>
                  </c:pt>
                  <c:pt idx="1">
                    <c:v>(6 years)</c:v>
                  </c:pt>
                  <c:pt idx="2">
                    <c:v>(Bit. Fuel)</c:v>
                  </c:pt>
                  <c:pt idx="3">
                    <c:v>(Bit. Fuel)</c:v>
                  </c:pt>
                  <c:pt idx="4">
                    <c:v>(PRB Fuel)</c:v>
                  </c:pt>
                  <c:pt idx="5">
                    <c:v>(PRB Fuel)</c:v>
                  </c:pt>
                  <c:pt idx="6">
                    <c:v>(PRB Fuel)</c:v>
                  </c:pt>
                </c:lvl>
                <c:lvl>
                  <c:pt idx="0">
                    <c:v>W.L. Gore SPC</c:v>
                  </c:pt>
                  <c:pt idx="1">
                    <c:v>W.L. Gore SPC</c:v>
                  </c:pt>
                  <c:pt idx="2">
                    <c:v>DSI w/ ESP</c:v>
                  </c:pt>
                  <c:pt idx="3">
                    <c:v>DSI + ACI w/ESP</c:v>
                  </c:pt>
                  <c:pt idx="4">
                    <c:v>ACI+Br w/ ESP</c:v>
                  </c:pt>
                  <c:pt idx="5">
                    <c:v>ACI+Br w/ ESP   Loss of FA Sales</c:v>
                  </c:pt>
                  <c:pt idx="6">
                    <c:v>Br without SCR</c:v>
                  </c:pt>
                </c:lvl>
              </c:multiLvlStrCache>
            </c:multiLvlStrRef>
          </c:cat>
          <c:val>
            <c:numRef>
              <c:f>'Chart Data'!$C$9:$I$9</c:f>
              <c:numCache>
                <c:formatCode>0.00</c:formatCode>
                <c:ptCount val="7"/>
                <c:pt idx="0">
                  <c:v>1.175</c:v>
                </c:pt>
                <c:pt idx="1">
                  <c:v>1.175</c:v>
                </c:pt>
                <c:pt idx="2">
                  <c:v>0.56399999999999995</c:v>
                </c:pt>
                <c:pt idx="3">
                  <c:v>0.94</c:v>
                </c:pt>
                <c:pt idx="4">
                  <c:v>0.70499999999999996</c:v>
                </c:pt>
                <c:pt idx="5">
                  <c:v>0.70499999999999996</c:v>
                </c:pt>
                <c:pt idx="6">
                  <c:v>0.23499999999999999</c:v>
                </c:pt>
              </c:numCache>
            </c:numRef>
          </c:val>
        </c:ser>
        <c:ser>
          <c:idx val="3"/>
          <c:order val="1"/>
          <c:tx>
            <c:v>Initial Gore Module Cost ($M/yr)</c:v>
          </c:tx>
          <c:spPr>
            <a:solidFill>
              <a:schemeClr val="accent1">
                <a:lumMod val="60000"/>
                <a:lumOff val="40000"/>
              </a:schemeClr>
            </a:solidFill>
          </c:spPr>
          <c:invertIfNegative val="0"/>
          <c:val>
            <c:numRef>
              <c:f>'Chart Data'!$C$10:$I$10</c:f>
              <c:numCache>
                <c:formatCode>0.00</c:formatCode>
                <c:ptCount val="7"/>
                <c:pt idx="0">
                  <c:v>0.33840000000000026</c:v>
                </c:pt>
                <c:pt idx="1">
                  <c:v>0.33840000000000026</c:v>
                </c:pt>
                <c:pt idx="2">
                  <c:v>0</c:v>
                </c:pt>
                <c:pt idx="3">
                  <c:v>0</c:v>
                </c:pt>
                <c:pt idx="4">
                  <c:v>0</c:v>
                </c:pt>
                <c:pt idx="5">
                  <c:v>0</c:v>
                </c:pt>
                <c:pt idx="6">
                  <c:v>0</c:v>
                </c:pt>
              </c:numCache>
            </c:numRef>
          </c:val>
        </c:ser>
        <c:ser>
          <c:idx val="1"/>
          <c:order val="2"/>
          <c:tx>
            <c:strRef>
              <c:f>'Chart Data'!$B$11</c:f>
              <c:strCache>
                <c:ptCount val="1"/>
                <c:pt idx="0">
                  <c:v>Fixed O&amp;M ($M/yr)</c:v>
                </c:pt>
              </c:strCache>
            </c:strRef>
          </c:tx>
          <c:invertIfNegative val="0"/>
          <c:cat>
            <c:multiLvlStrRef>
              <c:f>'Chart Data'!$C$3:$I$4</c:f>
              <c:multiLvlStrCache>
                <c:ptCount val="7"/>
                <c:lvl>
                  <c:pt idx="0">
                    <c:v>(3 years)</c:v>
                  </c:pt>
                  <c:pt idx="1">
                    <c:v>(6 years)</c:v>
                  </c:pt>
                  <c:pt idx="2">
                    <c:v>(Bit. Fuel)</c:v>
                  </c:pt>
                  <c:pt idx="3">
                    <c:v>(Bit. Fuel)</c:v>
                  </c:pt>
                  <c:pt idx="4">
                    <c:v>(PRB Fuel)</c:v>
                  </c:pt>
                  <c:pt idx="5">
                    <c:v>(PRB Fuel)</c:v>
                  </c:pt>
                  <c:pt idx="6">
                    <c:v>(PRB Fuel)</c:v>
                  </c:pt>
                </c:lvl>
                <c:lvl>
                  <c:pt idx="0">
                    <c:v>W.L. Gore SPC</c:v>
                  </c:pt>
                  <c:pt idx="1">
                    <c:v>W.L. Gore SPC</c:v>
                  </c:pt>
                  <c:pt idx="2">
                    <c:v>DSI w/ ESP</c:v>
                  </c:pt>
                  <c:pt idx="3">
                    <c:v>DSI + ACI w/ESP</c:v>
                  </c:pt>
                  <c:pt idx="4">
                    <c:v>ACI+Br w/ ESP</c:v>
                  </c:pt>
                  <c:pt idx="5">
                    <c:v>ACI+Br w/ ESP   Loss of FA Sales</c:v>
                  </c:pt>
                  <c:pt idx="6">
                    <c:v>Br without SCR</c:v>
                  </c:pt>
                </c:lvl>
              </c:multiLvlStrCache>
            </c:multiLvlStrRef>
          </c:cat>
          <c:val>
            <c:numRef>
              <c:f>'Chart Data'!$C$11:$I$11</c:f>
              <c:numCache>
                <c:formatCode>0.00</c:formatCode>
                <c:ptCount val="7"/>
                <c:pt idx="0">
                  <c:v>0.3</c:v>
                </c:pt>
                <c:pt idx="1">
                  <c:v>0.3</c:v>
                </c:pt>
                <c:pt idx="2">
                  <c:v>0.14000000000000001</c:v>
                </c:pt>
                <c:pt idx="3">
                  <c:v>0.28000000000000003</c:v>
                </c:pt>
                <c:pt idx="4">
                  <c:v>0.28000000000000003</c:v>
                </c:pt>
                <c:pt idx="5">
                  <c:v>0.28000000000000003</c:v>
                </c:pt>
                <c:pt idx="6">
                  <c:v>0.14000000000000001</c:v>
                </c:pt>
              </c:numCache>
            </c:numRef>
          </c:val>
        </c:ser>
        <c:ser>
          <c:idx val="2"/>
          <c:order val="3"/>
          <c:tx>
            <c:strRef>
              <c:f>'Chart Data'!$B$12</c:f>
              <c:strCache>
                <c:ptCount val="1"/>
                <c:pt idx="0">
                  <c:v>Variable O&amp;M ($M/yr)</c:v>
                </c:pt>
              </c:strCache>
            </c:strRef>
          </c:tx>
          <c:invertIfNegative val="0"/>
          <c:cat>
            <c:multiLvlStrRef>
              <c:f>'Chart Data'!$C$3:$I$4</c:f>
              <c:multiLvlStrCache>
                <c:ptCount val="7"/>
                <c:lvl>
                  <c:pt idx="0">
                    <c:v>(3 years)</c:v>
                  </c:pt>
                  <c:pt idx="1">
                    <c:v>(6 years)</c:v>
                  </c:pt>
                  <c:pt idx="2">
                    <c:v>(Bit. Fuel)</c:v>
                  </c:pt>
                  <c:pt idx="3">
                    <c:v>(Bit. Fuel)</c:v>
                  </c:pt>
                  <c:pt idx="4">
                    <c:v>(PRB Fuel)</c:v>
                  </c:pt>
                  <c:pt idx="5">
                    <c:v>(PRB Fuel)</c:v>
                  </c:pt>
                  <c:pt idx="6">
                    <c:v>(PRB Fuel)</c:v>
                  </c:pt>
                </c:lvl>
                <c:lvl>
                  <c:pt idx="0">
                    <c:v>W.L. Gore SPC</c:v>
                  </c:pt>
                  <c:pt idx="1">
                    <c:v>W.L. Gore SPC</c:v>
                  </c:pt>
                  <c:pt idx="2">
                    <c:v>DSI w/ ESP</c:v>
                  </c:pt>
                  <c:pt idx="3">
                    <c:v>DSI + ACI w/ESP</c:v>
                  </c:pt>
                  <c:pt idx="4">
                    <c:v>ACI+Br w/ ESP</c:v>
                  </c:pt>
                  <c:pt idx="5">
                    <c:v>ACI+Br w/ ESP   Loss of FA Sales</c:v>
                  </c:pt>
                  <c:pt idx="6">
                    <c:v>Br without SCR</c:v>
                  </c:pt>
                </c:lvl>
              </c:multiLvlStrCache>
            </c:multiLvlStrRef>
          </c:cat>
          <c:val>
            <c:numRef>
              <c:f>'Chart Data'!$C$12:$I$12</c:f>
              <c:numCache>
                <c:formatCode>#,##0.0_);\(#,##0.0\)</c:formatCode>
                <c:ptCount val="7"/>
                <c:pt idx="0">
                  <c:v>1.0183859199999998</c:v>
                </c:pt>
                <c:pt idx="1">
                  <c:v>0.49126650666666677</c:v>
                </c:pt>
                <c:pt idx="2">
                  <c:v>4.8</c:v>
                </c:pt>
                <c:pt idx="3">
                  <c:v>7.0167752000000023</c:v>
                </c:pt>
                <c:pt idx="4">
                  <c:v>1.44</c:v>
                </c:pt>
                <c:pt idx="5">
                  <c:v>3.48</c:v>
                </c:pt>
                <c:pt idx="6">
                  <c:v>2.5448</c:v>
                </c:pt>
              </c:numCache>
            </c:numRef>
          </c:val>
        </c:ser>
        <c:dLbls>
          <c:showLegendKey val="0"/>
          <c:showVal val="0"/>
          <c:showCatName val="0"/>
          <c:showSerName val="0"/>
          <c:showPercent val="0"/>
          <c:showBubbleSize val="0"/>
        </c:dLbls>
        <c:gapWidth val="150"/>
        <c:overlap val="100"/>
        <c:axId val="506262224"/>
        <c:axId val="506262784"/>
      </c:barChart>
      <c:catAx>
        <c:axId val="506262224"/>
        <c:scaling>
          <c:orientation val="minMax"/>
        </c:scaling>
        <c:delete val="0"/>
        <c:axPos val="b"/>
        <c:numFmt formatCode="General" sourceLinked="1"/>
        <c:majorTickMark val="out"/>
        <c:minorTickMark val="none"/>
        <c:tickLblPos val="nextTo"/>
        <c:txPr>
          <a:bodyPr/>
          <a:lstStyle/>
          <a:p>
            <a:pPr>
              <a:defRPr sz="800"/>
            </a:pPr>
            <a:endParaRPr lang="en-US"/>
          </a:p>
        </c:txPr>
        <c:crossAx val="506262784"/>
        <c:crosses val="autoZero"/>
        <c:auto val="1"/>
        <c:lblAlgn val="ctr"/>
        <c:lblOffset val="100"/>
        <c:noMultiLvlLbl val="0"/>
      </c:catAx>
      <c:valAx>
        <c:axId val="506262784"/>
        <c:scaling>
          <c:orientation val="minMax"/>
        </c:scaling>
        <c:delete val="0"/>
        <c:axPos val="l"/>
        <c:majorGridlines/>
        <c:title>
          <c:tx>
            <c:rich>
              <a:bodyPr/>
              <a:lstStyle/>
              <a:p>
                <a:pPr>
                  <a:defRPr sz="1000" b="1" i="0" u="none" strike="noStrike" baseline="0">
                    <a:solidFill>
                      <a:srgbClr val="000000"/>
                    </a:solidFill>
                    <a:latin typeface="Calibri"/>
                    <a:ea typeface="Calibri"/>
                    <a:cs typeface="Calibri"/>
                  </a:defRPr>
                </a:pPr>
                <a:r>
                  <a:rPr lang="en-US" sz="1000"/>
                  <a:t>Average Amortized Cost ($M/yr)</a:t>
                </a:r>
              </a:p>
            </c:rich>
          </c:tx>
          <c:overlay val="0"/>
        </c:title>
        <c:numFmt formatCode="0" sourceLinked="0"/>
        <c:majorTickMark val="out"/>
        <c:minorTickMark val="none"/>
        <c:tickLblPos val="nextTo"/>
        <c:crossAx val="506262224"/>
        <c:crosses val="autoZero"/>
        <c:crossBetween val="between"/>
      </c:valAx>
    </c:plotArea>
    <c:legend>
      <c:legendPos val="r"/>
      <c:layout>
        <c:manualLayout>
          <c:xMode val="edge"/>
          <c:yMode val="edge"/>
          <c:x val="0.62996949305119498"/>
          <c:y val="6.137564923830989E-2"/>
          <c:w val="0.34744758528331454"/>
          <c:h val="0.30914926602856369"/>
        </c:manualLayout>
      </c:layout>
      <c:overlay val="0"/>
      <c:txPr>
        <a:bodyPr/>
        <a:lstStyle/>
        <a:p>
          <a:pPr>
            <a:defRPr sz="800"/>
          </a:pPr>
          <a:endParaRPr lang="en-US"/>
        </a:p>
      </c:txPr>
    </c:legend>
    <c:plotVisOnly val="1"/>
    <c:dispBlanksAs val="gap"/>
    <c:showDLblsOverMax val="0"/>
  </c:chart>
  <c:txPr>
    <a:bodyPr/>
    <a:lstStyle/>
    <a:p>
      <a:pPr>
        <a:defRPr sz="1199"/>
      </a:pPr>
      <a:endParaRPr lang="en-US"/>
    </a:p>
  </c:txPr>
  <c:externalData r:id="rId2">
    <c:autoUpdate val="0"/>
  </c:externalData>
</c:chartSpace>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173CF02-A671-49BC-98C7-CF871A4AA1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1636</Words>
  <Characters>9329</Characters>
  <Application>Microsoft Office Word</Application>
  <DocSecurity>0</DocSecurity>
  <Lines>77</Lines>
  <Paragraphs>21</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Umweltbundesamt-Projekt</vt:lpstr>
      <vt:lpstr>Umweltbundesamt-Projekt</vt:lpstr>
    </vt:vector>
  </TitlesOfParts>
  <Company>Ökopol GmbH - Institut für Ökologie und Politik</Company>
  <LinksUpToDate>false</LinksUpToDate>
  <CharactersWithSpaces>10944</CharactersWithSpaces>
  <SharedDoc>false</SharedDoc>
  <HLinks>
    <vt:vector size="216" baseType="variant">
      <vt:variant>
        <vt:i4>3538949</vt:i4>
      </vt:variant>
      <vt:variant>
        <vt:i4>183</vt:i4>
      </vt:variant>
      <vt:variant>
        <vt:i4>0</vt:i4>
      </vt:variant>
      <vt:variant>
        <vt:i4>5</vt:i4>
      </vt:variant>
      <vt:variant>
        <vt:lpwstr>http://www.ifg-net.de/beratung_umwelt_arbeitsschutz_ressourceneinsatz.html</vt:lpwstr>
      </vt:variant>
      <vt:variant>
        <vt:lpwstr/>
      </vt:variant>
      <vt:variant>
        <vt:i4>1245237</vt:i4>
      </vt:variant>
      <vt:variant>
        <vt:i4>176</vt:i4>
      </vt:variant>
      <vt:variant>
        <vt:i4>0</vt:i4>
      </vt:variant>
      <vt:variant>
        <vt:i4>5</vt:i4>
      </vt:variant>
      <vt:variant>
        <vt:lpwstr/>
      </vt:variant>
      <vt:variant>
        <vt:lpwstr>_Toc277616135</vt:lpwstr>
      </vt:variant>
      <vt:variant>
        <vt:i4>1245237</vt:i4>
      </vt:variant>
      <vt:variant>
        <vt:i4>170</vt:i4>
      </vt:variant>
      <vt:variant>
        <vt:i4>0</vt:i4>
      </vt:variant>
      <vt:variant>
        <vt:i4>5</vt:i4>
      </vt:variant>
      <vt:variant>
        <vt:lpwstr/>
      </vt:variant>
      <vt:variant>
        <vt:lpwstr>_Toc277616134</vt:lpwstr>
      </vt:variant>
      <vt:variant>
        <vt:i4>1245237</vt:i4>
      </vt:variant>
      <vt:variant>
        <vt:i4>164</vt:i4>
      </vt:variant>
      <vt:variant>
        <vt:i4>0</vt:i4>
      </vt:variant>
      <vt:variant>
        <vt:i4>5</vt:i4>
      </vt:variant>
      <vt:variant>
        <vt:lpwstr/>
      </vt:variant>
      <vt:variant>
        <vt:lpwstr>_Toc277616133</vt:lpwstr>
      </vt:variant>
      <vt:variant>
        <vt:i4>1245237</vt:i4>
      </vt:variant>
      <vt:variant>
        <vt:i4>158</vt:i4>
      </vt:variant>
      <vt:variant>
        <vt:i4>0</vt:i4>
      </vt:variant>
      <vt:variant>
        <vt:i4>5</vt:i4>
      </vt:variant>
      <vt:variant>
        <vt:lpwstr/>
      </vt:variant>
      <vt:variant>
        <vt:lpwstr>_Toc277616132</vt:lpwstr>
      </vt:variant>
      <vt:variant>
        <vt:i4>1245237</vt:i4>
      </vt:variant>
      <vt:variant>
        <vt:i4>152</vt:i4>
      </vt:variant>
      <vt:variant>
        <vt:i4>0</vt:i4>
      </vt:variant>
      <vt:variant>
        <vt:i4>5</vt:i4>
      </vt:variant>
      <vt:variant>
        <vt:lpwstr/>
      </vt:variant>
      <vt:variant>
        <vt:lpwstr>_Toc277616131</vt:lpwstr>
      </vt:variant>
      <vt:variant>
        <vt:i4>1245237</vt:i4>
      </vt:variant>
      <vt:variant>
        <vt:i4>146</vt:i4>
      </vt:variant>
      <vt:variant>
        <vt:i4>0</vt:i4>
      </vt:variant>
      <vt:variant>
        <vt:i4>5</vt:i4>
      </vt:variant>
      <vt:variant>
        <vt:lpwstr/>
      </vt:variant>
      <vt:variant>
        <vt:lpwstr>_Toc277616130</vt:lpwstr>
      </vt:variant>
      <vt:variant>
        <vt:i4>1179701</vt:i4>
      </vt:variant>
      <vt:variant>
        <vt:i4>140</vt:i4>
      </vt:variant>
      <vt:variant>
        <vt:i4>0</vt:i4>
      </vt:variant>
      <vt:variant>
        <vt:i4>5</vt:i4>
      </vt:variant>
      <vt:variant>
        <vt:lpwstr/>
      </vt:variant>
      <vt:variant>
        <vt:lpwstr>_Toc277616129</vt:lpwstr>
      </vt:variant>
      <vt:variant>
        <vt:i4>1179701</vt:i4>
      </vt:variant>
      <vt:variant>
        <vt:i4>134</vt:i4>
      </vt:variant>
      <vt:variant>
        <vt:i4>0</vt:i4>
      </vt:variant>
      <vt:variant>
        <vt:i4>5</vt:i4>
      </vt:variant>
      <vt:variant>
        <vt:lpwstr/>
      </vt:variant>
      <vt:variant>
        <vt:lpwstr>_Toc277616128</vt:lpwstr>
      </vt:variant>
      <vt:variant>
        <vt:i4>1179701</vt:i4>
      </vt:variant>
      <vt:variant>
        <vt:i4>128</vt:i4>
      </vt:variant>
      <vt:variant>
        <vt:i4>0</vt:i4>
      </vt:variant>
      <vt:variant>
        <vt:i4>5</vt:i4>
      </vt:variant>
      <vt:variant>
        <vt:lpwstr/>
      </vt:variant>
      <vt:variant>
        <vt:lpwstr>_Toc277616127</vt:lpwstr>
      </vt:variant>
      <vt:variant>
        <vt:i4>1179701</vt:i4>
      </vt:variant>
      <vt:variant>
        <vt:i4>122</vt:i4>
      </vt:variant>
      <vt:variant>
        <vt:i4>0</vt:i4>
      </vt:variant>
      <vt:variant>
        <vt:i4>5</vt:i4>
      </vt:variant>
      <vt:variant>
        <vt:lpwstr/>
      </vt:variant>
      <vt:variant>
        <vt:lpwstr>_Toc277616126</vt:lpwstr>
      </vt:variant>
      <vt:variant>
        <vt:i4>1179701</vt:i4>
      </vt:variant>
      <vt:variant>
        <vt:i4>116</vt:i4>
      </vt:variant>
      <vt:variant>
        <vt:i4>0</vt:i4>
      </vt:variant>
      <vt:variant>
        <vt:i4>5</vt:i4>
      </vt:variant>
      <vt:variant>
        <vt:lpwstr/>
      </vt:variant>
      <vt:variant>
        <vt:lpwstr>_Toc277616125</vt:lpwstr>
      </vt:variant>
      <vt:variant>
        <vt:i4>1179701</vt:i4>
      </vt:variant>
      <vt:variant>
        <vt:i4>110</vt:i4>
      </vt:variant>
      <vt:variant>
        <vt:i4>0</vt:i4>
      </vt:variant>
      <vt:variant>
        <vt:i4>5</vt:i4>
      </vt:variant>
      <vt:variant>
        <vt:lpwstr/>
      </vt:variant>
      <vt:variant>
        <vt:lpwstr>_Toc277616124</vt:lpwstr>
      </vt:variant>
      <vt:variant>
        <vt:i4>1179701</vt:i4>
      </vt:variant>
      <vt:variant>
        <vt:i4>104</vt:i4>
      </vt:variant>
      <vt:variant>
        <vt:i4>0</vt:i4>
      </vt:variant>
      <vt:variant>
        <vt:i4>5</vt:i4>
      </vt:variant>
      <vt:variant>
        <vt:lpwstr/>
      </vt:variant>
      <vt:variant>
        <vt:lpwstr>_Toc277616123</vt:lpwstr>
      </vt:variant>
      <vt:variant>
        <vt:i4>1179701</vt:i4>
      </vt:variant>
      <vt:variant>
        <vt:i4>98</vt:i4>
      </vt:variant>
      <vt:variant>
        <vt:i4>0</vt:i4>
      </vt:variant>
      <vt:variant>
        <vt:i4>5</vt:i4>
      </vt:variant>
      <vt:variant>
        <vt:lpwstr/>
      </vt:variant>
      <vt:variant>
        <vt:lpwstr>_Toc277616122</vt:lpwstr>
      </vt:variant>
      <vt:variant>
        <vt:i4>1179701</vt:i4>
      </vt:variant>
      <vt:variant>
        <vt:i4>92</vt:i4>
      </vt:variant>
      <vt:variant>
        <vt:i4>0</vt:i4>
      </vt:variant>
      <vt:variant>
        <vt:i4>5</vt:i4>
      </vt:variant>
      <vt:variant>
        <vt:lpwstr/>
      </vt:variant>
      <vt:variant>
        <vt:lpwstr>_Toc277616121</vt:lpwstr>
      </vt:variant>
      <vt:variant>
        <vt:i4>1179701</vt:i4>
      </vt:variant>
      <vt:variant>
        <vt:i4>86</vt:i4>
      </vt:variant>
      <vt:variant>
        <vt:i4>0</vt:i4>
      </vt:variant>
      <vt:variant>
        <vt:i4>5</vt:i4>
      </vt:variant>
      <vt:variant>
        <vt:lpwstr/>
      </vt:variant>
      <vt:variant>
        <vt:lpwstr>_Toc277616120</vt:lpwstr>
      </vt:variant>
      <vt:variant>
        <vt:i4>1114165</vt:i4>
      </vt:variant>
      <vt:variant>
        <vt:i4>80</vt:i4>
      </vt:variant>
      <vt:variant>
        <vt:i4>0</vt:i4>
      </vt:variant>
      <vt:variant>
        <vt:i4>5</vt:i4>
      </vt:variant>
      <vt:variant>
        <vt:lpwstr/>
      </vt:variant>
      <vt:variant>
        <vt:lpwstr>_Toc277616119</vt:lpwstr>
      </vt:variant>
      <vt:variant>
        <vt:i4>1114165</vt:i4>
      </vt:variant>
      <vt:variant>
        <vt:i4>74</vt:i4>
      </vt:variant>
      <vt:variant>
        <vt:i4>0</vt:i4>
      </vt:variant>
      <vt:variant>
        <vt:i4>5</vt:i4>
      </vt:variant>
      <vt:variant>
        <vt:lpwstr/>
      </vt:variant>
      <vt:variant>
        <vt:lpwstr>_Toc277616118</vt:lpwstr>
      </vt:variant>
      <vt:variant>
        <vt:i4>1114165</vt:i4>
      </vt:variant>
      <vt:variant>
        <vt:i4>68</vt:i4>
      </vt:variant>
      <vt:variant>
        <vt:i4>0</vt:i4>
      </vt:variant>
      <vt:variant>
        <vt:i4>5</vt:i4>
      </vt:variant>
      <vt:variant>
        <vt:lpwstr/>
      </vt:variant>
      <vt:variant>
        <vt:lpwstr>_Toc277616117</vt:lpwstr>
      </vt:variant>
      <vt:variant>
        <vt:i4>1114165</vt:i4>
      </vt:variant>
      <vt:variant>
        <vt:i4>62</vt:i4>
      </vt:variant>
      <vt:variant>
        <vt:i4>0</vt:i4>
      </vt:variant>
      <vt:variant>
        <vt:i4>5</vt:i4>
      </vt:variant>
      <vt:variant>
        <vt:lpwstr/>
      </vt:variant>
      <vt:variant>
        <vt:lpwstr>_Toc277616116</vt:lpwstr>
      </vt:variant>
      <vt:variant>
        <vt:i4>1114165</vt:i4>
      </vt:variant>
      <vt:variant>
        <vt:i4>56</vt:i4>
      </vt:variant>
      <vt:variant>
        <vt:i4>0</vt:i4>
      </vt:variant>
      <vt:variant>
        <vt:i4>5</vt:i4>
      </vt:variant>
      <vt:variant>
        <vt:lpwstr/>
      </vt:variant>
      <vt:variant>
        <vt:lpwstr>_Toc277616115</vt:lpwstr>
      </vt:variant>
      <vt:variant>
        <vt:i4>1114165</vt:i4>
      </vt:variant>
      <vt:variant>
        <vt:i4>50</vt:i4>
      </vt:variant>
      <vt:variant>
        <vt:i4>0</vt:i4>
      </vt:variant>
      <vt:variant>
        <vt:i4>5</vt:i4>
      </vt:variant>
      <vt:variant>
        <vt:lpwstr/>
      </vt:variant>
      <vt:variant>
        <vt:lpwstr>_Toc277616114</vt:lpwstr>
      </vt:variant>
      <vt:variant>
        <vt:i4>1114165</vt:i4>
      </vt:variant>
      <vt:variant>
        <vt:i4>44</vt:i4>
      </vt:variant>
      <vt:variant>
        <vt:i4>0</vt:i4>
      </vt:variant>
      <vt:variant>
        <vt:i4>5</vt:i4>
      </vt:variant>
      <vt:variant>
        <vt:lpwstr/>
      </vt:variant>
      <vt:variant>
        <vt:lpwstr>_Toc277616113</vt:lpwstr>
      </vt:variant>
      <vt:variant>
        <vt:i4>1114165</vt:i4>
      </vt:variant>
      <vt:variant>
        <vt:i4>38</vt:i4>
      </vt:variant>
      <vt:variant>
        <vt:i4>0</vt:i4>
      </vt:variant>
      <vt:variant>
        <vt:i4>5</vt:i4>
      </vt:variant>
      <vt:variant>
        <vt:lpwstr/>
      </vt:variant>
      <vt:variant>
        <vt:lpwstr>_Toc277616112</vt:lpwstr>
      </vt:variant>
      <vt:variant>
        <vt:i4>1114165</vt:i4>
      </vt:variant>
      <vt:variant>
        <vt:i4>32</vt:i4>
      </vt:variant>
      <vt:variant>
        <vt:i4>0</vt:i4>
      </vt:variant>
      <vt:variant>
        <vt:i4>5</vt:i4>
      </vt:variant>
      <vt:variant>
        <vt:lpwstr/>
      </vt:variant>
      <vt:variant>
        <vt:lpwstr>_Toc277616111</vt:lpwstr>
      </vt:variant>
      <vt:variant>
        <vt:i4>1114165</vt:i4>
      </vt:variant>
      <vt:variant>
        <vt:i4>26</vt:i4>
      </vt:variant>
      <vt:variant>
        <vt:i4>0</vt:i4>
      </vt:variant>
      <vt:variant>
        <vt:i4>5</vt:i4>
      </vt:variant>
      <vt:variant>
        <vt:lpwstr/>
      </vt:variant>
      <vt:variant>
        <vt:lpwstr>_Toc277616110</vt:lpwstr>
      </vt:variant>
      <vt:variant>
        <vt:i4>1048629</vt:i4>
      </vt:variant>
      <vt:variant>
        <vt:i4>20</vt:i4>
      </vt:variant>
      <vt:variant>
        <vt:i4>0</vt:i4>
      </vt:variant>
      <vt:variant>
        <vt:i4>5</vt:i4>
      </vt:variant>
      <vt:variant>
        <vt:lpwstr/>
      </vt:variant>
      <vt:variant>
        <vt:lpwstr>_Toc277616109</vt:lpwstr>
      </vt:variant>
      <vt:variant>
        <vt:i4>1048629</vt:i4>
      </vt:variant>
      <vt:variant>
        <vt:i4>14</vt:i4>
      </vt:variant>
      <vt:variant>
        <vt:i4>0</vt:i4>
      </vt:variant>
      <vt:variant>
        <vt:i4>5</vt:i4>
      </vt:variant>
      <vt:variant>
        <vt:lpwstr/>
      </vt:variant>
      <vt:variant>
        <vt:lpwstr>_Toc277616108</vt:lpwstr>
      </vt:variant>
      <vt:variant>
        <vt:i4>1048629</vt:i4>
      </vt:variant>
      <vt:variant>
        <vt:i4>8</vt:i4>
      </vt:variant>
      <vt:variant>
        <vt:i4>0</vt:i4>
      </vt:variant>
      <vt:variant>
        <vt:i4>5</vt:i4>
      </vt:variant>
      <vt:variant>
        <vt:lpwstr/>
      </vt:variant>
      <vt:variant>
        <vt:lpwstr>_Toc277616107</vt:lpwstr>
      </vt:variant>
      <vt:variant>
        <vt:i4>1048629</vt:i4>
      </vt:variant>
      <vt:variant>
        <vt:i4>2</vt:i4>
      </vt:variant>
      <vt:variant>
        <vt:i4>0</vt:i4>
      </vt:variant>
      <vt:variant>
        <vt:i4>5</vt:i4>
      </vt:variant>
      <vt:variant>
        <vt:lpwstr/>
      </vt:variant>
      <vt:variant>
        <vt:lpwstr>_Toc277616106</vt:lpwstr>
      </vt:variant>
      <vt:variant>
        <vt:i4>7602229</vt:i4>
      </vt:variant>
      <vt:variant>
        <vt:i4>18</vt:i4>
      </vt:variant>
      <vt:variant>
        <vt:i4>0</vt:i4>
      </vt:variant>
      <vt:variant>
        <vt:i4>5</vt:i4>
      </vt:variant>
      <vt:variant>
        <vt:lpwstr>http://www.ifg-net.de/</vt:lpwstr>
      </vt:variant>
      <vt:variant>
        <vt:lpwstr/>
      </vt:variant>
      <vt:variant>
        <vt:i4>196663</vt:i4>
      </vt:variant>
      <vt:variant>
        <vt:i4>15</vt:i4>
      </vt:variant>
      <vt:variant>
        <vt:i4>0</vt:i4>
      </vt:variant>
      <vt:variant>
        <vt:i4>5</vt:i4>
      </vt:variant>
      <vt:variant>
        <vt:lpwstr>mailto:info@oekopol.de</vt:lpwstr>
      </vt:variant>
      <vt:variant>
        <vt:lpwstr/>
      </vt:variant>
      <vt:variant>
        <vt:i4>7864446</vt:i4>
      </vt:variant>
      <vt:variant>
        <vt:i4>12</vt:i4>
      </vt:variant>
      <vt:variant>
        <vt:i4>0</vt:i4>
      </vt:variant>
      <vt:variant>
        <vt:i4>5</vt:i4>
      </vt:variant>
      <vt:variant>
        <vt:lpwstr>http://www.oekopol.de/</vt:lpwstr>
      </vt:variant>
      <vt:variant>
        <vt:lpwstr/>
      </vt:variant>
      <vt:variant>
        <vt:i4>7864386</vt:i4>
      </vt:variant>
      <vt:variant>
        <vt:i4>6</vt:i4>
      </vt:variant>
      <vt:variant>
        <vt:i4>0</vt:i4>
      </vt:variant>
      <vt:variant>
        <vt:i4>5</vt:i4>
      </vt:variant>
      <vt:variant>
        <vt:lpwstr>mailto:Errico@oekopol.de</vt:lpwstr>
      </vt:variant>
      <vt:variant>
        <vt:lpwstr/>
      </vt:variant>
      <vt:variant>
        <vt:i4>6815810</vt:i4>
      </vt:variant>
      <vt:variant>
        <vt:i4>3</vt:i4>
      </vt:variant>
      <vt:variant>
        <vt:i4>0</vt:i4>
      </vt:variant>
      <vt:variant>
        <vt:i4>5</vt:i4>
      </vt:variant>
      <vt:variant>
        <vt:lpwstr>mailto:Tebert@oekopol.de</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BAT Candidate</dc:title>
  <dc:subject>Gore Mercury Control System</dc:subject>
  <dc:creator>Ole Petzoldt</dc:creator>
  <cp:keywords/>
  <dc:description/>
  <cp:lastModifiedBy>Christian Tebert, Ökopol</cp:lastModifiedBy>
  <cp:revision>3</cp:revision>
  <cp:lastPrinted>2014-05-26T13:26:00Z</cp:lastPrinted>
  <dcterms:created xsi:type="dcterms:W3CDTF">2015-04-30T01:16:00Z</dcterms:created>
  <dcterms:modified xsi:type="dcterms:W3CDTF">2015-04-30T01:25:00Z</dcterms:modified>
  <cp:category>BVT, VOC</cp:category>
</cp:coreProperties>
</file>